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мероприятий (дорожная карта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)</w:t>
      </w:r>
    </w:p>
    <w:p>
      <w:pPr>
        <w:spacing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созданию и обеспечению функционирования центра образования естественно-научной и технологической направленностей «Точка роста 2023» (далее – Центр «Точка роста»)</w:t>
      </w:r>
    </w:p>
    <w:p>
      <w:pPr>
        <w:spacing w:after="0"/>
        <w:jc w:val="center"/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ru-RU"/>
        </w:rPr>
        <w:t>МОБУ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>«Пружининская СШ»</w:t>
      </w:r>
    </w:p>
    <w:p>
      <w:pPr>
        <w:spacing w:after="0"/>
        <w:jc w:val="center"/>
        <w:rPr>
          <w:rFonts w:ascii="Times New Roman" w:hAnsi="Times New Roman" w:eastAsia="Calibri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eastAsia="Calibri" w:cs="Times New Roman"/>
          <w:bCs/>
          <w:sz w:val="28"/>
          <w:szCs w:val="28"/>
          <w:vertAlign w:val="superscript"/>
        </w:rPr>
        <w:t>название общеобразовательной организации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72"/>
        <w:gridCol w:w="2151"/>
        <w:gridCol w:w="2541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99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72"/>
        <w:gridCol w:w="2151"/>
        <w:gridCol w:w="2541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нормативной и распорядительной документации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(ответственных) за реализацию мероприятий по созданию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вступил в силу/ </w:t>
            </w:r>
            <w:commentRangeStart w:id="0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commentRangeEnd w:id="0"/>
            <w:r>
              <w:rPr>
                <w:rStyle w:val="4"/>
              </w:rPr>
              <w:commentReference w:id="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декабрь2022-январь 2023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вступил в силу, размещен на официальном  сайте ОО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плана мероприятий (дорожной карты)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30.12.2022 г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ответственный за реализацию мероприятия,  руководитель центра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вступил в силу,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силу, размещен н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Положения о Центре «Точка роста»»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ответственный за реализацию мероприятия, руководитель центра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силу, размещен на официальном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ответственного за создание и 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2022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/функциональные обязанности утверждены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>
              <w:rPr>
                <w:rFonts w:ascii="Times New Roman" w:hAnsi="Times New Roman" w:cs="Times New Roman" w:eastAsiaTheme="minorEastAsia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рабочая программа воспитания обучающихся);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Cs/>
                <w:kern w:val="24"/>
                <w:sz w:val="28"/>
                <w:szCs w:val="32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24"/>
                <w:sz w:val="28"/>
                <w:szCs w:val="32"/>
                <w:lang w:eastAsia="ru-RU"/>
              </w:rPr>
              <w:t>- организационный раздел (</w:t>
            </w:r>
            <w:r>
              <w:rPr>
                <w:rFonts w:ascii="Times New Roman" w:hAnsi="Times New Roman" w:cs="Times New Roman" w:eastAsiaTheme="minorEastAsia"/>
                <w:kern w:val="24"/>
                <w:sz w:val="28"/>
                <w:szCs w:val="32"/>
                <w:lang w:eastAsia="ru-RU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точка-30.06.2023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 в ООП НОО, ООП ООО, ООП СОО (в том числе: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рабочие программы по учебным предметам, курсам по внеурочной деятельности, дополнительного образования, программа воспитания) в соответствии с требованиями, установленными в ОО.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размещены на официальном сайте ОО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30.03.2022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(письмо ДО ЯО/ГКУ ЯО Агентство о согласовании)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 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госэкспертизы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2022-январь 2023/ до 30.03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ответственный за реализацию мероприятия 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мебели/</w:t>
            </w:r>
            <w:commentRangeStart w:id="1"/>
            <w:r>
              <w:rPr>
                <w:rFonts w:ascii="Times New Roman" w:hAnsi="Times New Roman" w:cs="Times New Roman"/>
                <w:sz w:val="28"/>
                <w:szCs w:val="28"/>
              </w:rPr>
              <w:t>спецификация</w:t>
            </w:r>
            <w:commentRangeEnd w:id="1"/>
            <w:r>
              <w:rPr>
                <w:rStyle w:val="4"/>
              </w:rPr>
              <w:comment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 и элементов брендирования как приложение к дизайн-проекту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30.05.2022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контракта на ремонт </w:t>
            </w:r>
            <w:commentRangeStart w:id="2"/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commentRangeEnd w:id="2"/>
            <w:r>
              <w:rPr>
                <w:rStyle w:val="4"/>
              </w:rP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20.08.2023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ответственный за реализацию мероприятия 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приведены в соответствие с согласованным дизайн-проектом/ фотомониторинг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закупки мебели/элементов </w:t>
            </w:r>
            <w:commentRangeStart w:id="3"/>
            <w:r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commentRangeEnd w:id="3"/>
            <w:r>
              <w:rPr>
                <w:rStyle w:val="4"/>
              </w:rPr>
              <w:commentReference w:id="3"/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20.08.2023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соответствии с согласованным дизайн-проектом доставлена и установлена в ОО/фотомониторинг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договоры ответственного хранения,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30.12.2022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роста»,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 2023 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режима работы, расписания занятий.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 и информационном стенде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r>
              <w:fldChar w:fldCharType="begin"/>
            </w:r>
            <w:r>
              <w:instrText xml:space="preserve"> HYPERLINK "https://yar.pfdo.ru"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https://yar.pfdo.ru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.08.2023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программы размещены на сайте Портал персонифицированного дополнительного образования Ярославской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01-15.09.2023 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Центра «Точка роста»/</w:t>
            </w:r>
            <w:commentRangeStart w:id="4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commentRangeEnd w:id="4"/>
            <w:r>
              <w:rPr>
                <w:rStyle w:val="4"/>
              </w:rPr>
              <w:comment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открытия/ отчет об информационном освещении в ГКУ ЯО Агентство /ДО ЯО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 (при необходимости) и размещен на официальном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учетом мероприятий регионального комплексного плана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точка-25.08.2023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размещен на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обучение по программам дополнительного образования на Портале персонифицированного дополнительного образования Ярославской области </w:t>
            </w:r>
            <w:r>
              <w:fldChar w:fldCharType="begin"/>
            </w:r>
            <w:r>
              <w:instrText xml:space="preserve"> HYPERLINK "https://yar.pfdo.ru"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https://yar.pfdo.ru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30.09.2022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Центра «Точка роста»  по программам федерального оператора: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01.09.2022)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курсов повышения квалификации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физики, химии, биологии, технологии, информатики начальных классов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программе повышения квалификации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(до 01.09.2023)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курсов повышения квалификации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педагогических советов в ООП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Центра «Точка роста» в Фестивале Центров «Точка роста»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2023 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раздела сайта Центра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 «Точка роста» на официальном сайте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об открытии и функционировании центра образования «Точка роста»:                - проведение родительских собраний,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863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ИРО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-информация направлена в ИРО в срок до 15.03; 15.06; 15.09; 15.12 каждого текущего года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  <w:t>Мониторинг прохождения ППК педагогами Центра «Точка роста»  у Федерального оператора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ИРО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-информация направлена в ИРО в срок до 15.03; 15.06; 15.09; 15.12 каждого текущего года по установленной форме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25.08.2023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Контрольная точка -25.08.2023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ГКУ ЯО Агентство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 Центра «Точка роста» направлен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ГКУ ЯО Агентство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 xml:space="preserve">отчет о достижении показателей, направленный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>
              <w:rPr>
                <w:rFonts w:ascii="Times New Roman" w:hAnsi="Times New Roman" w:eastAsia="Arial Unicode MS" w:cs="Times New Roman"/>
                <w:bCs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 xml:space="preserve">информация направлена в ГАУДПО ЯО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15.06.2024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ГКУ ЯО Агентство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отчет о достижениях обучающихся центров «Точка роста», направленный в срок до 15.03; 15.06; 15.09; 15.12 каждого текущего года в ГКУ ЯО Агентство по итогам мониторинга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863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составления 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25.08.2023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или приказ до 25.08.2023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технология, отражение деятельности в Программе воспитания и в ООП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контроль реализации рабочих программ, в том числе в части использования педагогами новых методов и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организован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-приняты управленческие решения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9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проведен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-приняты управленческие решения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ЯО Агентство – государственное казенное учреждение Ярославской области «Агентство по обеспечению функционирования системы образования Ярославской области»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 - Государственное автономное учреждение дополнительного профессионального образования Ярославской области  «Институт развития образования» 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НОО - основная образовательная программа начального общего образования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 - основная образовательная программа основного общего образования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СОО - основная образовательная программа среднего общего образования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ЦНППМ - Центр непрерывного повышения профессионального мастерства 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7" w:type="default"/>
      <w:pgSz w:w="16838" w:h="11906" w:orient="landscape"/>
      <w:pgMar w:top="1985" w:right="1134" w:bottom="567" w:left="1134" w:header="709" w:footer="709" w:gutter="0"/>
      <w:cols w:space="708" w:num="1"/>
      <w:titlePg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Юлия Павлова" w:date="2022-12-14T14:38:00Z" w:initials="ЮП">
    <w:p w14:paraId="337B5EFF">
      <w:pPr>
        <w:pStyle w:val="7"/>
      </w:pPr>
      <w:r>
        <w:t>проверяют наличие</w:t>
      </w:r>
    </w:p>
  </w:comment>
  <w:comment w:id="1" w:author="Юлия Павлова" w:date="2022-12-14T14:35:00Z" w:initials="ЮП">
    <w:p w14:paraId="26ED0F9C">
      <w:pPr>
        <w:pStyle w:val="7"/>
      </w:pPr>
      <w:r>
        <w:t>пригодиться, если Д-П будут рисовать, а не в программе</w:t>
      </w:r>
    </w:p>
  </w:comment>
  <w:comment w:id="2" w:author="Юлия Павлова" w:date="2022-12-14T14:34:00Z" w:initials="ЮП">
    <w:p w14:paraId="4CFA7489">
      <w:pPr>
        <w:pStyle w:val="7"/>
      </w:pPr>
      <w:r>
        <w:t>надо ли добавить про еженедельный отчет о ходе ремонта?</w:t>
      </w:r>
    </w:p>
  </w:comment>
  <w:comment w:id="3" w:author="Юлия Павлова" w:date="2022-12-14T14:32:00Z" w:initials="ЮП">
    <w:p w14:paraId="11304C07">
      <w:pPr>
        <w:pStyle w:val="7"/>
      </w:pPr>
      <w:r>
        <w:t xml:space="preserve">обязательно </w:t>
      </w:r>
    </w:p>
  </w:comment>
  <w:comment w:id="4" w:author="Юлия Павлова" w:date="2022-12-14T14:30:00Z" w:initials="ЮП">
    <w:p w14:paraId="654D2877">
      <w:pPr>
        <w:pStyle w:val="7"/>
      </w:pPr>
      <w:r>
        <w:t>отчетный документ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37B5EFF" w15:done="0"/>
  <w15:commentEx w15:paraId="26ED0F9C" w15:done="0"/>
  <w15:commentEx w15:paraId="4CFA7489" w15:done="0"/>
  <w15:commentEx w15:paraId="11304C07" w15:done="0"/>
  <w15:commentEx w15:paraId="654D28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86713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A707E0"/>
    <w:multiLevelType w:val="multilevel"/>
    <w:tmpl w:val="77A707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Юлия Павлова">
    <w15:presenceInfo w15:providerId="Windows Live" w15:userId="f8ca0b91607ee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329A7"/>
    <w:rsid w:val="00037610"/>
    <w:rsid w:val="00055EBD"/>
    <w:rsid w:val="000974BE"/>
    <w:rsid w:val="000A25CF"/>
    <w:rsid w:val="001074C8"/>
    <w:rsid w:val="001218AF"/>
    <w:rsid w:val="00143BED"/>
    <w:rsid w:val="001454BA"/>
    <w:rsid w:val="001502F2"/>
    <w:rsid w:val="00155D15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B4B2D"/>
    <w:rsid w:val="003B77B0"/>
    <w:rsid w:val="003C6B74"/>
    <w:rsid w:val="00404D95"/>
    <w:rsid w:val="00414991"/>
    <w:rsid w:val="004357AF"/>
    <w:rsid w:val="00442469"/>
    <w:rsid w:val="00445181"/>
    <w:rsid w:val="00446488"/>
    <w:rsid w:val="00453366"/>
    <w:rsid w:val="004A521F"/>
    <w:rsid w:val="004B344D"/>
    <w:rsid w:val="004E4D41"/>
    <w:rsid w:val="004F1529"/>
    <w:rsid w:val="004F2D89"/>
    <w:rsid w:val="004F457A"/>
    <w:rsid w:val="00523E26"/>
    <w:rsid w:val="0054047E"/>
    <w:rsid w:val="005458C2"/>
    <w:rsid w:val="005523DB"/>
    <w:rsid w:val="00575208"/>
    <w:rsid w:val="0058012E"/>
    <w:rsid w:val="005924B9"/>
    <w:rsid w:val="005A2273"/>
    <w:rsid w:val="005A4119"/>
    <w:rsid w:val="005E01B6"/>
    <w:rsid w:val="005E2E8B"/>
    <w:rsid w:val="0061348B"/>
    <w:rsid w:val="00634B7D"/>
    <w:rsid w:val="0065387E"/>
    <w:rsid w:val="006A2F29"/>
    <w:rsid w:val="006C0683"/>
    <w:rsid w:val="006D5F68"/>
    <w:rsid w:val="006E604E"/>
    <w:rsid w:val="006F6E3D"/>
    <w:rsid w:val="00717DC4"/>
    <w:rsid w:val="00732D70"/>
    <w:rsid w:val="0076227F"/>
    <w:rsid w:val="00770C9D"/>
    <w:rsid w:val="007928EF"/>
    <w:rsid w:val="007B2732"/>
    <w:rsid w:val="007F5964"/>
    <w:rsid w:val="00851CD8"/>
    <w:rsid w:val="0086476F"/>
    <w:rsid w:val="00872D1F"/>
    <w:rsid w:val="00875389"/>
    <w:rsid w:val="008F29EB"/>
    <w:rsid w:val="008F3041"/>
    <w:rsid w:val="00905DEC"/>
    <w:rsid w:val="00931C25"/>
    <w:rsid w:val="00950AB0"/>
    <w:rsid w:val="0095187C"/>
    <w:rsid w:val="009538C7"/>
    <w:rsid w:val="0097428F"/>
    <w:rsid w:val="00A0052F"/>
    <w:rsid w:val="00A212E8"/>
    <w:rsid w:val="00A6218D"/>
    <w:rsid w:val="00AA18AE"/>
    <w:rsid w:val="00B0215F"/>
    <w:rsid w:val="00B42AB3"/>
    <w:rsid w:val="00B47780"/>
    <w:rsid w:val="00B56359"/>
    <w:rsid w:val="00B60726"/>
    <w:rsid w:val="00B712D5"/>
    <w:rsid w:val="00B736D5"/>
    <w:rsid w:val="00B92F73"/>
    <w:rsid w:val="00BD73F5"/>
    <w:rsid w:val="00BF5E78"/>
    <w:rsid w:val="00C86614"/>
    <w:rsid w:val="00C9060C"/>
    <w:rsid w:val="00CC5E82"/>
    <w:rsid w:val="00CD0FE9"/>
    <w:rsid w:val="00CE5691"/>
    <w:rsid w:val="00D10664"/>
    <w:rsid w:val="00D5142E"/>
    <w:rsid w:val="00D62BF0"/>
    <w:rsid w:val="00D705EE"/>
    <w:rsid w:val="00D717C8"/>
    <w:rsid w:val="00D83FCF"/>
    <w:rsid w:val="00DC3256"/>
    <w:rsid w:val="00DD7AF5"/>
    <w:rsid w:val="00E16CA3"/>
    <w:rsid w:val="00E7053E"/>
    <w:rsid w:val="00EB417E"/>
    <w:rsid w:val="00ED0C11"/>
    <w:rsid w:val="00EE3FD3"/>
    <w:rsid w:val="00F81CC0"/>
    <w:rsid w:val="00F87342"/>
    <w:rsid w:val="00F91A83"/>
    <w:rsid w:val="00FA5C8B"/>
    <w:rsid w:val="508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6"/>
    <w:semiHidden/>
    <w:unhideWhenUsed/>
    <w:qFormat/>
    <w:uiPriority w:val="99"/>
    <w:rPr>
      <w:b/>
      <w:bCs/>
    </w:rPr>
  </w:style>
  <w:style w:type="paragraph" w:styleId="9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2"/>
    <w:link w:val="9"/>
    <w:qFormat/>
    <w:uiPriority w:val="99"/>
  </w:style>
  <w:style w:type="character" w:customStyle="1" w:styleId="14">
    <w:name w:val="Нижний колонтитул Знак"/>
    <w:basedOn w:val="2"/>
    <w:link w:val="10"/>
    <w:uiPriority w:val="99"/>
  </w:style>
  <w:style w:type="character" w:customStyle="1" w:styleId="15">
    <w:name w:val="Текст примечания Знак"/>
    <w:basedOn w:val="2"/>
    <w:link w:val="7"/>
    <w:semiHidden/>
    <w:uiPriority w:val="99"/>
    <w:rPr>
      <w:sz w:val="20"/>
      <w:szCs w:val="20"/>
    </w:rPr>
  </w:style>
  <w:style w:type="character" w:customStyle="1" w:styleId="16">
    <w:name w:val="Тема примечания Знак"/>
    <w:basedOn w:val="15"/>
    <w:link w:val="8"/>
    <w:semiHidden/>
    <w:qFormat/>
    <w:uiPriority w:val="99"/>
    <w:rPr>
      <w:b/>
      <w:bCs/>
      <w:sz w:val="20"/>
      <w:szCs w:val="20"/>
    </w:rPr>
  </w:style>
  <w:style w:type="character" w:customStyle="1" w:styleId="17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CDB3-9C7C-4DB4-95C7-CAADB7B3B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Правительство ЯО</Company>
  <Pages>12</Pages>
  <Words>2214</Words>
  <Characters>12622</Characters>
  <Lines>105</Lines>
  <Paragraphs>29</Paragraphs>
  <TotalTime>44</TotalTime>
  <ScaleCrop>false</ScaleCrop>
  <LinksUpToDate>false</LinksUpToDate>
  <CharactersWithSpaces>14807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2022-12-16T07:37:00Z</dcterms:created>
  <dc:creator>Юлия Павлова</dc:creator>
  <cp:lastModifiedBy>Пользователь</cp:lastModifiedBy>
  <dcterms:modified xsi:type="dcterms:W3CDTF">2022-12-23T16:16:51Z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852C269517BC4284BBD5B9EEB99DACC9</vt:lpwstr>
  </property>
</Properties>
</file>