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1"/>
        <w:gridCol w:w="38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76" w:lineRule="auto"/>
        <w:jc w:val="both"/>
        <w:rPr>
          <w:b/>
        </w:rPr>
      </w:pPr>
      <w:bookmarkStart w:id="1" w:name="_GoBack"/>
      <w:bookmarkEnd w:id="1"/>
    </w:p>
    <w:p>
      <w:pPr>
        <w:spacing w:line="276" w:lineRule="auto"/>
        <w:jc w:val="center"/>
        <w:rPr>
          <w:b/>
        </w:rPr>
      </w:pPr>
      <w:r>
        <w:rPr>
          <w:b/>
        </w:rPr>
        <w:t xml:space="preserve">Положение </w:t>
      </w:r>
    </w:p>
    <w:p>
      <w:pPr>
        <w:spacing w:line="276" w:lineRule="auto"/>
        <w:jc w:val="center"/>
        <w:rPr>
          <w:b/>
        </w:rPr>
      </w:pPr>
      <w:r>
        <w:rPr>
          <w:rFonts w:hint="default"/>
          <w:b/>
          <w:lang w:val="ru-RU"/>
        </w:rPr>
        <w:t xml:space="preserve">о порядке зачета </w:t>
      </w:r>
      <w:r>
        <w:rPr>
          <w:b/>
        </w:rPr>
        <w:t xml:space="preserve"> результатов освоения </w:t>
      </w:r>
    </w:p>
    <w:p>
      <w:pPr>
        <w:spacing w:line="276" w:lineRule="auto"/>
        <w:jc w:val="center"/>
        <w:rPr>
          <w:b/>
        </w:rPr>
      </w:pPr>
      <w:r>
        <w:rPr>
          <w:b/>
        </w:rPr>
        <w:t xml:space="preserve">обучающимися образовательных программ </w:t>
      </w:r>
    </w:p>
    <w:p>
      <w:pPr>
        <w:spacing w:line="276" w:lineRule="auto"/>
        <w:jc w:val="center"/>
        <w:rPr>
          <w:b/>
        </w:rPr>
      </w:pPr>
      <w:r>
        <w:rPr>
          <w:b/>
        </w:rPr>
        <w:t xml:space="preserve"> в муниципальном общеобразовательном  бюджетном учреждении</w:t>
      </w:r>
    </w:p>
    <w:p>
      <w:pPr>
        <w:pStyle w:val="9"/>
        <w:spacing w:line="276" w:lineRule="auto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«Пружининская средняя школа»</w:t>
      </w:r>
    </w:p>
    <w:p>
      <w:pPr>
        <w:spacing w:line="276" w:lineRule="auto"/>
        <w:jc w:val="center"/>
        <w:rPr>
          <w:b/>
        </w:rPr>
      </w:pPr>
    </w:p>
    <w:p>
      <w:pPr>
        <w:widowControl w:val="0"/>
        <w:numPr>
          <w:ilvl w:val="1"/>
          <w:numId w:val="2"/>
        </w:numPr>
        <w:tabs>
          <w:tab w:val="left" w:pos="-709"/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273"/>
        <w:jc w:val="both"/>
        <w:rPr>
          <w:b/>
          <w:bCs/>
        </w:rPr>
      </w:pPr>
      <w:bookmarkStart w:id="0" w:name="page3"/>
      <w:bookmarkEnd w:id="0"/>
      <w:r>
        <w:rPr>
          <w:b/>
          <w:bCs/>
        </w:rPr>
        <w:t xml:space="preserve">Общие положения 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>Настоящее Положение об  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   учета результатов освоения обучающимися образовательных программ в образовательном учреждении.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>Настоящее положение разработано в соответствии:</w:t>
      </w:r>
    </w:p>
    <w:p>
      <w:pPr>
        <w:pStyle w:val="7"/>
        <w:spacing w:line="276" w:lineRule="auto"/>
        <w:ind w:left="360" w:hanging="360"/>
        <w:jc w:val="both"/>
      </w:pPr>
      <w:r>
        <w:t xml:space="preserve">-  Федеральным законом от 29 декабря 2012 г. N 273-ФЗ "Об образовании в Российской Федерации"; </w:t>
      </w:r>
    </w:p>
    <w:p>
      <w:pPr>
        <w:pStyle w:val="7"/>
        <w:spacing w:line="276" w:lineRule="auto"/>
        <w:ind w:left="360" w:hanging="360"/>
        <w:jc w:val="both"/>
      </w:pPr>
      <w:r>
        <w:t xml:space="preserve">- </w:t>
      </w:r>
      <w:r>
        <w:fldChar w:fldCharType="begin"/>
      </w:r>
      <w:r>
        <w:instrText xml:space="preserve"> HYPERLINK "http://www.spbustavsud.ru/?tid=&amp;nd=901895865&amp;prevDoc=8468431&amp;mark=1R3KB5U04JSETA10NBNFS1IHUCIC00000042IQKM000T708S73VVVVUS" \l "I0" </w:instrText>
      </w:r>
      <w:r>
        <w:fldChar w:fldCharType="separate"/>
      </w:r>
      <w:r>
        <w:rPr>
          <w:rStyle w:val="4"/>
          <w:color w:val="auto"/>
        </w:rPr>
        <w:t>Федеральным государственным образовательным  стандартом начального общего образования</w:t>
      </w:r>
      <w:r>
        <w:rPr>
          <w:rStyle w:val="4"/>
          <w:color w:val="auto"/>
        </w:rPr>
        <w:fldChar w:fldCharType="end"/>
      </w:r>
      <w:r>
        <w:t xml:space="preserve"> от 18.05.2015г.; </w:t>
      </w:r>
    </w:p>
    <w:p>
      <w:pPr>
        <w:pStyle w:val="7"/>
        <w:spacing w:line="276" w:lineRule="auto"/>
        <w:ind w:left="360" w:hanging="360"/>
        <w:jc w:val="both"/>
      </w:pPr>
      <w:r>
        <w:t xml:space="preserve">- </w:t>
      </w:r>
      <w:r>
        <w:fldChar w:fldCharType="begin"/>
      </w:r>
      <w:r>
        <w:instrText xml:space="preserve"> HYPERLINK "http://www.spbustavsud.ru/?tid=&amp;nd=901895865&amp;prevDoc=8468431&amp;mark=1R3KB5U04JSETA10NBNFS1IHUCIC00000042IQKM000T708S73VVVVUS" \l "I0" </w:instrText>
      </w:r>
      <w:r>
        <w:fldChar w:fldCharType="separate"/>
      </w:r>
      <w:r>
        <w:rPr>
          <w:rStyle w:val="4"/>
          <w:color w:val="auto"/>
        </w:rPr>
        <w:t>Федеральным государственным образовательным  стандартом основного общего образования</w:t>
      </w:r>
      <w:r>
        <w:rPr>
          <w:rStyle w:val="4"/>
          <w:color w:val="auto"/>
        </w:rPr>
        <w:fldChar w:fldCharType="end"/>
      </w:r>
      <w:r>
        <w:t xml:space="preserve"> от 20.02.2015г.;</w:t>
      </w:r>
    </w:p>
    <w:p>
      <w:pPr>
        <w:spacing w:line="276" w:lineRule="auto"/>
        <w:ind w:left="360"/>
        <w:jc w:val="both"/>
      </w:pPr>
      <w:r>
        <w:t>-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 г. N 189, с изменениями от 24 ноября 2015 г. № 81,</w:t>
      </w:r>
    </w:p>
    <w:p>
      <w:pPr>
        <w:numPr>
          <w:ilvl w:val="1"/>
          <w:numId w:val="4"/>
        </w:numPr>
        <w:spacing w:line="276" w:lineRule="auto"/>
        <w:ind w:left="360" w:hanging="426"/>
        <w:contextualSpacing/>
        <w:jc w:val="both"/>
      </w:pPr>
      <w:r>
        <w:t xml:space="preserve">Уставом общеобразовательного учреждения. 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 xml:space="preserve">Положение является локальным нормативным актом, регулирующим организацию   учета освоения обучающимися образовательных программ в образовательном  учреждении и регламентирует деятельность учителей и администрации  образовательного учреждения по   учету ответов и работ обучающихся по предметам учебного плана. 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 xml:space="preserve">Положение принимается на неопределенный срок. 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>
      <w:pPr>
        <w:pStyle w:val="7"/>
        <w:numPr>
          <w:ilvl w:val="1"/>
          <w:numId w:val="3"/>
        </w:numPr>
        <w:spacing w:line="276" w:lineRule="auto"/>
        <w:ind w:left="426" w:hanging="426"/>
        <w:jc w:val="both"/>
      </w:pPr>
      <w:r>
        <w:t xml:space="preserve">Федеральный государственный образовательный стандарт основного общего  образования является основой объективности текущего,  промежуточного контроля в период освоения обучающимися соответствующей основной образовательной программы. </w:t>
      </w:r>
    </w:p>
    <w:p>
      <w:pPr>
        <w:pStyle w:val="7"/>
        <w:numPr>
          <w:ilvl w:val="1"/>
          <w:numId w:val="3"/>
        </w:numPr>
        <w:spacing w:line="276" w:lineRule="auto"/>
        <w:ind w:left="426" w:hanging="426"/>
        <w:jc w:val="both"/>
      </w:pPr>
      <w:r>
        <w:t>Процедура текущего, промежуточного контроля определяется Положением</w:t>
      </w:r>
    </w:p>
    <w:p>
      <w:pPr>
        <w:spacing w:line="276" w:lineRule="auto"/>
        <w:ind w:left="426" w:hanging="426"/>
      </w:pPr>
      <w:r>
        <w:tab/>
      </w:r>
      <w:r>
        <w:t>о формах, периодичности и порядке текущего контроля успеваемости, стартового контроля и промежуточной аттестации и порядке перевода учащихся в муниципальном общеобразовательном  бюджетном учреждении «Пружининская средняя школа».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 xml:space="preserve">Образовательное учреждение осуществляет индивидуальный учет результатов освоения обучающимся основных образовательных программ соответствующего уровня общего образования. </w:t>
      </w:r>
    </w:p>
    <w:p>
      <w:pPr>
        <w:pStyle w:val="7"/>
        <w:numPr>
          <w:ilvl w:val="1"/>
          <w:numId w:val="3"/>
        </w:numPr>
        <w:spacing w:line="276" w:lineRule="auto"/>
        <w:jc w:val="both"/>
      </w:pPr>
      <w:r>
        <w:t xml:space="preserve">Индивидуальный учет результатов освоения обучающимся основных образовательных программ осуществляется на бумажных и электронных носителях.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определяемом </w:t>
      </w:r>
      <w:r>
        <w:rPr>
          <w:bCs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>
        <w:t>муниципальном общеобразовательном бюджетном учреждении  «Пружининская средняя школа».</w:t>
      </w:r>
    </w:p>
    <w:p>
      <w:pPr>
        <w:spacing w:line="276" w:lineRule="auto"/>
        <w:ind w:left="426" w:hanging="426"/>
        <w:jc w:val="both"/>
      </w:pPr>
      <w:r>
        <w:t>1.10. Учет индивидуальных учебных достижений учащихся  обеспечивает:</w:t>
      </w:r>
    </w:p>
    <w:p>
      <w:pPr>
        <w:tabs>
          <w:tab w:val="left" w:pos="1080"/>
        </w:tabs>
        <w:spacing w:line="276" w:lineRule="auto"/>
        <w:jc w:val="both"/>
      </w:pPr>
      <w:r>
        <w:t>- реализацию индивидуального подхода в образовательном процессе;</w:t>
      </w:r>
    </w:p>
    <w:p>
      <w:pPr>
        <w:tabs>
          <w:tab w:val="left" w:pos="1080"/>
        </w:tabs>
        <w:spacing w:line="276" w:lineRule="auto"/>
        <w:jc w:val="both"/>
      </w:pPr>
      <w:r>
        <w:t>- поддержку  учебной мотивации школьников;</w:t>
      </w:r>
    </w:p>
    <w:p>
      <w:pPr>
        <w:tabs>
          <w:tab w:val="left" w:pos="1080"/>
          <w:tab w:val="left" w:pos="1429"/>
        </w:tabs>
        <w:spacing w:line="276" w:lineRule="auto"/>
        <w:jc w:val="both"/>
      </w:pPr>
      <w:r>
        <w:t>- получение, накапливание и предоставление всем заинтересованным лицам, в том числе родителям учащихся, информации об учебных достижениях учащихся,  класса за любой промежуток времени;</w:t>
      </w:r>
    </w:p>
    <w:p>
      <w:pPr>
        <w:tabs>
          <w:tab w:val="left" w:pos="1080"/>
          <w:tab w:val="left" w:pos="1429"/>
        </w:tabs>
        <w:spacing w:line="276" w:lineRule="auto"/>
        <w:jc w:val="both"/>
      </w:pPr>
      <w:r>
        <w:t>- объективную базу для поощрения учащихся;</w:t>
      </w:r>
    </w:p>
    <w:p>
      <w:pPr>
        <w:tabs>
          <w:tab w:val="left" w:pos="1080"/>
          <w:tab w:val="left" w:pos="1429"/>
        </w:tabs>
        <w:spacing w:line="276" w:lineRule="auto"/>
        <w:jc w:val="both"/>
      </w:pPr>
      <w:r>
        <w:t>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>
      <w:pPr>
        <w:tabs>
          <w:tab w:val="left" w:pos="1080"/>
          <w:tab w:val="left" w:pos="1429"/>
        </w:tabs>
        <w:spacing w:line="276" w:lineRule="auto"/>
        <w:jc w:val="both"/>
      </w:pPr>
      <w:r>
        <w:t>- объективную основу для поощрения и материального стимулирования педагогического коллектива.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 xml:space="preserve">1.11. Понятие индивидуальных учебных достижений учащихся включают в себя результаты: 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личностные - усвоенные системы норм, ориентаций и ценностей, позволяющие учащемуся функционировать в качестве полноправного члена общества;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метапредметные – включающие  освоенные учащимися межпредметные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предметные - освоенные знания, умения, навыки.</w:t>
      </w:r>
    </w:p>
    <w:p>
      <w:pPr>
        <w:pStyle w:val="7"/>
        <w:spacing w:line="276" w:lineRule="auto"/>
        <w:ind w:left="420"/>
      </w:pP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>2. Учет личностных и метапредметных результатов учащихся при получении начального общего образования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i/>
        </w:rPr>
      </w:pPr>
      <w:r>
        <w:rPr>
          <w:b/>
          <w:i/>
        </w:rPr>
        <w:t>2.1. Учет личностных результатов.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2.1.1. Оценка личностных результатов представляет собой оценку достижения обучающимися планируемых результатов в их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2.1.2.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дополнительное образование.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2.1.3.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Основным объектом оценки личностных результатов</w:t>
      </w:r>
      <w:r>
        <w:rPr>
          <w:rFonts w:ascii="Times New Roman" w:hAnsi="Times New Roman"/>
          <w:color w:val="auto"/>
          <w:sz w:val="24"/>
          <w:szCs w:val="24"/>
        </w:rPr>
        <w:t xml:space="preserve"> слу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>
      <w:pPr>
        <w:pStyle w:val="13"/>
        <w:spacing w:line="276" w:lineRule="auto"/>
        <w:rPr>
          <w:sz w:val="24"/>
        </w:rPr>
      </w:pPr>
      <w:r>
        <w:rPr>
          <w:iCs/>
          <w:sz w:val="24"/>
        </w:rPr>
        <w:t xml:space="preserve">Самоопределение </w:t>
      </w:r>
      <w:r>
        <w:rPr>
          <w:sz w:val="24"/>
        </w:rPr>
        <w:t>- сформированность внутренней позиции обучающегося-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>
      <w:pPr>
        <w:pStyle w:val="13"/>
        <w:spacing w:line="276" w:lineRule="auto"/>
        <w:rPr>
          <w:sz w:val="24"/>
        </w:rPr>
      </w:pPr>
      <w:r>
        <w:rPr>
          <w:iCs/>
          <w:sz w:val="24"/>
        </w:rPr>
        <w:t xml:space="preserve">смыслообразование -  </w:t>
      </w:r>
      <w:r>
        <w:rPr>
          <w:sz w:val="24"/>
        </w:rPr>
        <w:t>поиск и установление личностного смысла (т.е.  «значения для себя») учения обучающимися на основе устойчивой системы учебно</w:t>
      </w:r>
      <w:r>
        <w:rPr>
          <w:sz w:val="24"/>
        </w:rPr>
        <w:noBreakHyphen/>
      </w:r>
      <w:r>
        <w:rPr>
          <w:sz w:val="24"/>
        </w:rPr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>
      <w:pPr>
        <w:pStyle w:val="13"/>
        <w:spacing w:line="276" w:lineRule="auto"/>
        <w:rPr>
          <w:sz w:val="24"/>
        </w:rPr>
      </w:pPr>
      <w:r>
        <w:rPr>
          <w:iCs/>
          <w:sz w:val="24"/>
        </w:rPr>
        <w:t>морально</w:t>
      </w:r>
      <w:r>
        <w:rPr>
          <w:iCs/>
          <w:sz w:val="24"/>
        </w:rPr>
        <w:noBreakHyphen/>
      </w:r>
      <w:r>
        <w:rPr>
          <w:iCs/>
          <w:sz w:val="24"/>
        </w:rPr>
        <w:t>этическая ориентация-</w:t>
      </w:r>
      <w:r>
        <w:rPr>
          <w:sz w:val="24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чувств- стыда, вины, совести как регуляторов морального поведения.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2.1.4. </w:t>
      </w:r>
      <w:r>
        <w:rPr>
          <w:rFonts w:ascii="Times New Roman" w:hAnsi="Times New Roman"/>
          <w:b/>
          <w:color w:val="auto"/>
          <w:spacing w:val="-4"/>
          <w:sz w:val="24"/>
          <w:szCs w:val="24"/>
        </w:rPr>
        <w:t>Субъектами оценки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– являются учитель, классный руководитель, педагог-психолог, администрация и сам учащийся.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2.1.5. </w:t>
      </w:r>
      <w:r>
        <w:rPr>
          <w:rFonts w:ascii="Times New Roman" w:hAnsi="Times New Roman"/>
          <w:b/>
          <w:color w:val="auto"/>
          <w:spacing w:val="-4"/>
          <w:sz w:val="24"/>
          <w:szCs w:val="24"/>
        </w:rPr>
        <w:t>Методы, формы и средства оценки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и психолого-педагогической диагностики личностных результатов: тестирование, проектные методы, опрос (анкетирование, интервью, беседа), психолого-педагогическое наблюдение, проектная и учебно-исследовательская деятельность, портфолио достижений.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2.1.6. </w:t>
      </w:r>
      <w:r>
        <w:rPr>
          <w:rFonts w:ascii="Times New Roman" w:hAnsi="Times New Roman"/>
          <w:b/>
          <w:color w:val="auto"/>
          <w:sz w:val="24"/>
          <w:szCs w:val="24"/>
        </w:rPr>
        <w:t>Основное содержание оценки</w:t>
      </w:r>
      <w:r>
        <w:rPr>
          <w:rFonts w:ascii="Times New Roman" w:hAnsi="Times New Roman"/>
          <w:color w:val="auto"/>
          <w:sz w:val="24"/>
          <w:szCs w:val="24"/>
        </w:rPr>
        <w:t xml:space="preserve"> личностных результатов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>
        <w:rPr>
          <w:rFonts w:ascii="Times New Roman" w:hAnsi="Times New Roman"/>
          <w:color w:val="auto"/>
          <w:sz w:val="24"/>
          <w:szCs w:val="24"/>
        </w:rPr>
        <w:t>оценки:</w:t>
      </w:r>
    </w:p>
    <w:p>
      <w:pPr>
        <w:pStyle w:val="13"/>
        <w:spacing w:line="276" w:lineRule="auto"/>
        <w:rPr>
          <w:sz w:val="24"/>
        </w:rPr>
      </w:pPr>
      <w:r>
        <w:rPr>
          <w:sz w:val="24"/>
        </w:rPr>
        <w:t>сформированности внутренней позиции обучающегося, которая находит отражение в эмоционально</w:t>
      </w:r>
      <w:r>
        <w:rPr>
          <w:sz w:val="24"/>
        </w:rPr>
        <w:noBreakHyphen/>
      </w:r>
      <w:r>
        <w:rPr>
          <w:sz w:val="24"/>
        </w:rPr>
        <w:t>положительном отношении обучающегося к образовательной организации, ориентации на содержательные моменты образовательной деятельности - уроки, познание нового, овладение умениями и новыми компетенциями, характер учебного сотрудничества с учителем и одноклассниками - и ориентации на образец поведения «хорошего ученика» как пример для подражания;</w:t>
      </w:r>
    </w:p>
    <w:p>
      <w:pPr>
        <w:pStyle w:val="13"/>
        <w:spacing w:line="276" w:lineRule="auto"/>
        <w:rPr>
          <w:sz w:val="24"/>
        </w:rPr>
      </w:pPr>
      <w:r>
        <w:rPr>
          <w:spacing w:val="4"/>
          <w:sz w:val="24"/>
        </w:rPr>
        <w:t xml:space="preserve">сформированности основ гражданской идентичности, </w:t>
      </w:r>
      <w:r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>
      <w:pPr>
        <w:pStyle w:val="13"/>
        <w:spacing w:line="276" w:lineRule="auto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>
      <w:pPr>
        <w:pStyle w:val="13"/>
        <w:spacing w:line="276" w:lineRule="auto"/>
        <w:rPr>
          <w:sz w:val="24"/>
        </w:rPr>
      </w:pPr>
      <w:r>
        <w:rPr>
          <w:spacing w:val="-4"/>
          <w:sz w:val="24"/>
        </w:rPr>
        <w:t>сформированности мотивации учебной деятельности, вклю</w:t>
      </w:r>
      <w:r>
        <w:rPr>
          <w:sz w:val="24"/>
        </w:rPr>
        <w:t>чая социальные, учебно</w:t>
      </w:r>
      <w:r>
        <w:rPr>
          <w:sz w:val="24"/>
        </w:rPr>
        <w:softHyphen/>
      </w:r>
      <w:r>
        <w:rPr>
          <w:sz w:val="24"/>
        </w:rPr>
        <w:t>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>
      <w:pPr>
        <w:pStyle w:val="13"/>
        <w:spacing w:line="276" w:lineRule="auto"/>
        <w:rPr>
          <w:sz w:val="24"/>
        </w:rPr>
      </w:pPr>
      <w:r>
        <w:rPr>
          <w:sz w:val="24"/>
        </w:rPr>
        <w:t>знания моральных норм и сформированности морально-</w:t>
      </w:r>
      <w:r>
        <w:rPr>
          <w:sz w:val="24"/>
        </w:rPr>
        <w:softHyphen/>
      </w:r>
      <w:r>
        <w:rPr>
          <w:sz w:val="24"/>
        </w:rPr>
        <w:t>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2.1.7.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В ходе текущей оценки возможна ограниченная оценка сформированности отдельных личностных результатов, </w:t>
      </w:r>
      <w:r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направлена на решение задачи оптимизации </w:t>
      </w:r>
      <w:r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>
      <w:pPr>
        <w:pStyle w:val="13"/>
        <w:spacing w:line="276" w:lineRule="auto"/>
        <w:rPr>
          <w:sz w:val="24"/>
        </w:rPr>
      </w:pPr>
      <w:r>
        <w:rPr>
          <w:sz w:val="24"/>
        </w:rPr>
        <w:t>характеристику достижений и положительных качеств обучающегося;</w:t>
      </w:r>
    </w:p>
    <w:p>
      <w:pPr>
        <w:pStyle w:val="13"/>
        <w:spacing w:line="276" w:lineRule="auto"/>
        <w:rPr>
          <w:sz w:val="24"/>
        </w:rPr>
      </w:pPr>
      <w:r>
        <w:rPr>
          <w:spacing w:val="2"/>
          <w:sz w:val="24"/>
        </w:rPr>
        <w:t>определение приоритетных задач и направлений лич</w:t>
      </w:r>
      <w:r>
        <w:rPr>
          <w:sz w:val="24"/>
        </w:rPr>
        <w:t>ностного развития с учётом как достижений, так и психологических проблем развития ребёнка;</w:t>
      </w:r>
    </w:p>
    <w:p>
      <w:pPr>
        <w:pStyle w:val="13"/>
        <w:spacing w:line="276" w:lineRule="auto"/>
        <w:rPr>
          <w:sz w:val="24"/>
        </w:rPr>
      </w:pPr>
      <w:r>
        <w:rPr>
          <w:spacing w:val="-4"/>
          <w:sz w:val="24"/>
        </w:rPr>
        <w:t>систему психолого</w:t>
      </w:r>
      <w:r>
        <w:rPr>
          <w:spacing w:val="-4"/>
          <w:sz w:val="24"/>
        </w:rPr>
        <w:softHyphen/>
      </w:r>
      <w:r>
        <w:rPr>
          <w:spacing w:val="-4"/>
          <w:sz w:val="24"/>
        </w:rPr>
        <w:t>-педагогических рекомендаций, призван</w:t>
      </w:r>
      <w:r>
        <w:rPr>
          <w:sz w:val="24"/>
        </w:rPr>
        <w:t>ных обеспечить успешную реализацию задач начального общего образования.</w:t>
      </w:r>
    </w:p>
    <w:p>
      <w:pPr>
        <w:pStyle w:val="12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2.1.8.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>
        <w:rPr>
          <w:rFonts w:ascii="Times New Roman" w:hAnsi="Times New Roman"/>
          <w:color w:val="auto"/>
          <w:sz w:val="24"/>
          <w:szCs w:val="24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возрастно</w:t>
      </w:r>
      <w:r>
        <w:rPr>
          <w:rFonts w:ascii="Times New Roman" w:hAnsi="Times New Roman"/>
          <w:color w:val="auto"/>
          <w:sz w:val="24"/>
          <w:szCs w:val="24"/>
        </w:rPr>
        <w:softHyphen/>
      </w:r>
      <w:r>
        <w:rPr>
          <w:rFonts w:ascii="Times New Roman" w:hAnsi="Times New Roman"/>
          <w:color w:val="auto"/>
          <w:sz w:val="24"/>
          <w:szCs w:val="24"/>
        </w:rPr>
        <w:t>психологиче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 xml:space="preserve">2.1.9. Критерии оценки: 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Низкий уровень сформированности качеств личности;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Оптимальный уровень сформированности качеств личности;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- Высокий уровень сформированности качеств личности.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Критерии оценки находят отражение в карте педагогических наблюденийученика.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i/>
        </w:rPr>
      </w:pPr>
      <w:r>
        <w:rPr>
          <w:b/>
          <w:i/>
        </w:rPr>
        <w:t>2.2.  Учет метапредметных  результатов.</w:t>
      </w:r>
    </w:p>
    <w:p>
      <w:pPr>
        <w:pStyle w:val="12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2.2.1.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объектом и предметом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оценки метапредметных резуль</w:t>
      </w:r>
      <w:r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 xml:space="preserve">татов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являются:</w:t>
      </w:r>
    </w:p>
    <w:p>
      <w:pPr>
        <w:pStyle w:val="12"/>
        <w:numPr>
          <w:ilvl w:val="0"/>
          <w:numId w:val="5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способность обучающегося принимать и сохранять учебную цель и задачи;</w:t>
      </w:r>
    </w:p>
    <w:p>
      <w:pPr>
        <w:pStyle w:val="12"/>
        <w:numPr>
          <w:ilvl w:val="0"/>
          <w:numId w:val="5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самостоятельность в обучении;</w:t>
      </w:r>
    </w:p>
    <w:p>
      <w:pPr>
        <w:pStyle w:val="13"/>
        <w:numPr>
          <w:ilvl w:val="0"/>
          <w:numId w:val="5"/>
        </w:numPr>
        <w:spacing w:line="276" w:lineRule="auto"/>
        <w:rPr>
          <w:sz w:val="24"/>
        </w:rPr>
      </w:pPr>
      <w:r>
        <w:rPr>
          <w:spacing w:val="2"/>
          <w:sz w:val="24"/>
        </w:rPr>
        <w:t xml:space="preserve">умение осуществлять информационный поиск, сбор и </w:t>
      </w:r>
      <w:r>
        <w:rPr>
          <w:sz w:val="24"/>
        </w:rPr>
        <w:t>выделение существенной информации из различных информационных источников;</w:t>
      </w:r>
    </w:p>
    <w:p>
      <w:pPr>
        <w:pStyle w:val="1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умение использовать знаково</w:t>
      </w:r>
      <w:r>
        <w:rPr>
          <w:sz w:val="24"/>
        </w:rPr>
        <w:softHyphen/>
      </w:r>
      <w:r>
        <w:rPr>
          <w:sz w:val="24"/>
        </w:rPr>
        <w:t>-символические средства для</w:t>
      </w:r>
      <w:r>
        <w:rPr>
          <w:spacing w:val="2"/>
          <w:sz w:val="24"/>
        </w:rPr>
        <w:t xml:space="preserve"> создания моделей изучаемых объектов и процессов, схем</w:t>
      </w:r>
      <w:r>
        <w:rPr>
          <w:sz w:val="24"/>
        </w:rPr>
        <w:t xml:space="preserve"> решения учебно</w:t>
      </w:r>
      <w:r>
        <w:rPr>
          <w:sz w:val="24"/>
        </w:rPr>
        <w:softHyphen/>
      </w:r>
      <w:r>
        <w:rPr>
          <w:sz w:val="24"/>
        </w:rPr>
        <w:t>-познавательных и практических задач;</w:t>
      </w:r>
    </w:p>
    <w:p>
      <w:pPr>
        <w:pStyle w:val="13"/>
        <w:spacing w:line="276" w:lineRule="auto"/>
        <w:ind w:left="709" w:hanging="426"/>
        <w:rPr>
          <w:sz w:val="24"/>
        </w:rPr>
      </w:pPr>
      <w:r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>
        <w:rPr>
          <w:spacing w:val="2"/>
          <w:sz w:val="24"/>
        </w:rPr>
        <w:t>признакам, к установлению аналогий, отнесения к извест</w:t>
      </w:r>
      <w:r>
        <w:rPr>
          <w:sz w:val="24"/>
        </w:rPr>
        <w:t>ным понятиям;</w:t>
      </w:r>
    </w:p>
    <w:p>
      <w:pPr>
        <w:pStyle w:val="13"/>
        <w:spacing w:line="276" w:lineRule="auto"/>
        <w:ind w:left="709" w:hanging="142"/>
        <w:rPr>
          <w:sz w:val="24"/>
        </w:rPr>
      </w:pPr>
      <w:r>
        <w:rPr>
          <w:spacing w:val="2"/>
          <w:sz w:val="24"/>
        </w:rPr>
        <w:t>умение сотрудничать с педагогом и сверстниками при</w:t>
      </w:r>
      <w:r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>
      <w:pPr>
        <w:pStyle w:val="15"/>
        <w:spacing w:line="276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b/>
          <w:sz w:val="24"/>
          <w:szCs w:val="24"/>
        </w:rPr>
        <w:t>Формы оценки:</w:t>
      </w:r>
    </w:p>
    <w:p>
      <w:pPr>
        <w:pStyle w:val="15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защита проекта в 4-х классах;</w:t>
      </w:r>
    </w:p>
    <w:p>
      <w:pPr>
        <w:pStyle w:val="15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ИКТ-компетентности – практическая работа в сочетании с письменной (компьютеризованной) частью,</w:t>
      </w:r>
    </w:p>
    <w:p>
      <w:pPr>
        <w:pStyle w:val="15"/>
        <w:numPr>
          <w:ilvl w:val="0"/>
          <w:numId w:val="6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читательской грамотности служит письменная работа на межпредметной основе (комплексная работа). Проводится в конце учебного года во 2-4  классах.</w:t>
      </w:r>
    </w:p>
    <w:p>
      <w:pPr>
        <w:pStyle w:val="15"/>
        <w:numPr>
          <w:ilvl w:val="0"/>
          <w:numId w:val="6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сформированности регулятивных, коммуникативных и познавательных учебных действий – экспертная оценка педагогами (наблюдение за ходом выполнения групповых и индивидуальных учебных исследований и проектов, учебных и практических задач в ходе учебных предметов).</w:t>
      </w:r>
    </w:p>
    <w:p>
      <w:pPr>
        <w:pStyle w:val="15"/>
        <w:tabs>
          <w:tab w:val="left" w:pos="0"/>
          <w:tab w:val="left" w:pos="1134"/>
        </w:tabs>
        <w:spacing w:line="276" w:lineRule="auto"/>
        <w:ind w:left="142"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b/>
          <w:iCs/>
          <w:sz w:val="24"/>
          <w:szCs w:val="24"/>
        </w:rPr>
        <w:t xml:space="preserve">Субъекты  оценочной  деятельности: </w:t>
      </w:r>
      <w:r>
        <w:rPr>
          <w:iCs/>
          <w:sz w:val="24"/>
          <w:szCs w:val="24"/>
        </w:rPr>
        <w:t>администрация, учитель, педагог-психолог, обучающиеся.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2.2.4. «Неперсонифицированные  мониторинговые исследования»  проводит администрация школы: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1)  Заместитель  директора  по  воспитательной работе  в  рамках  изучения  уровня  воспитанности обучающихся  школы,  анализа  воспитательной работы  (коммуникативные  универсальные учебные  действия;  регулятивные  универсальные действия)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2)  Заместитель  директора  по  УВР  в  рамках внутришкольного контроля: </w:t>
      </w:r>
    </w:p>
    <w:p>
      <w:pPr>
        <w:pStyle w:val="7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>
        <w:rPr>
          <w:iCs/>
        </w:rPr>
        <w:t xml:space="preserve">по  изучению  состояния  преподавания предметов;  </w:t>
      </w:r>
    </w:p>
    <w:p>
      <w:pPr>
        <w:pStyle w:val="7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>
        <w:rPr>
          <w:iCs/>
        </w:rPr>
        <w:t>по  изучению  состояния  организации внеурочной деятельности;</w:t>
      </w:r>
    </w:p>
    <w:p>
      <w:pPr>
        <w:pStyle w:val="7"/>
        <w:numPr>
          <w:ilvl w:val="0"/>
          <w:numId w:val="7"/>
        </w:numPr>
        <w:spacing w:line="276" w:lineRule="auto"/>
        <w:ind w:left="426" w:hanging="426"/>
        <w:jc w:val="both"/>
        <w:rPr>
          <w:iCs/>
        </w:rPr>
      </w:pPr>
      <w:r>
        <w:rPr>
          <w:iCs/>
        </w:rPr>
        <w:t xml:space="preserve">комплексные  работы  на межпредметной  основе, проверочные  работы  на предметной  основе,  где метапредметный  результат является  инструментальной основой,  разработанные  на федеральном  или  региональном уровне. </w:t>
      </w:r>
    </w:p>
    <w:p>
      <w:pPr>
        <w:pStyle w:val="7"/>
        <w:numPr>
          <w:ilvl w:val="0"/>
          <w:numId w:val="8"/>
        </w:numPr>
        <w:spacing w:line="276" w:lineRule="auto"/>
        <w:ind w:left="426" w:hanging="426"/>
        <w:jc w:val="both"/>
        <w:rPr>
          <w:iCs/>
        </w:rPr>
      </w:pPr>
      <w:r>
        <w:rPr>
          <w:iCs/>
        </w:rPr>
        <w:t xml:space="preserve">в  рамках  промежуточной  аттестации  (проведение  трех  контрольных  работ, русский язык, математика,  комплексная работа  на метапредметнойоснове);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3) Педагог-дефектолог в рамках преемственности   при  переходе  обучающихся  в  школу  для получения  основного  общего  образования (коммуникативные,  регулятивные, познавательные).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b/>
          <w:iCs/>
        </w:rPr>
        <w:t xml:space="preserve">2.2.5. Персонифицированные  мониториноговые </w:t>
      </w:r>
      <w:r>
        <w:rPr>
          <w:iCs/>
        </w:rPr>
        <w:t xml:space="preserve">исследования проводят: 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1) Учитель в рамках: </w:t>
      </w:r>
    </w:p>
    <w:p>
      <w:pPr>
        <w:pStyle w:val="7"/>
        <w:numPr>
          <w:ilvl w:val="0"/>
          <w:numId w:val="8"/>
        </w:numPr>
        <w:spacing w:line="276" w:lineRule="auto"/>
        <w:jc w:val="both"/>
        <w:rPr>
          <w:iCs/>
        </w:rPr>
      </w:pPr>
      <w:r>
        <w:rPr>
          <w:iCs/>
        </w:rPr>
        <w:t xml:space="preserve">тематического  контроля  по  предметам  и текущей оценочной деятельности; </w:t>
      </w:r>
    </w:p>
    <w:p>
      <w:pPr>
        <w:pStyle w:val="7"/>
        <w:numPr>
          <w:ilvl w:val="0"/>
          <w:numId w:val="8"/>
        </w:numPr>
        <w:spacing w:line="276" w:lineRule="auto"/>
        <w:jc w:val="both"/>
        <w:rPr>
          <w:iCs/>
        </w:rPr>
      </w:pPr>
      <w:r>
        <w:rPr>
          <w:iCs/>
        </w:rPr>
        <w:t xml:space="preserve">по итогам промежуточной аттестации.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2)  Педагог-психолог в  рамках  итогов  коррекционной работы с детьми «группы риска».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3)  Ученик в  результате  самооценки на  уроке, внеурочной деятельности с фиксацией результатов в оценочных листах.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 xml:space="preserve">2.2.6. </w:t>
      </w:r>
      <w:r>
        <w:rPr>
          <w:b/>
          <w:iCs/>
        </w:rPr>
        <w:t>Методы  оценки:</w:t>
      </w:r>
      <w:r>
        <w:rPr>
          <w:iCs/>
        </w:rPr>
        <w:t xml:space="preserve">  фронтальный  письменный, индивидуальная  беседа,  анкетирование, наблюдение.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2.2.7. Критерии оценки: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2 – высокая степень сформированности качества.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1 – достаточная степень сформированности качества.</w:t>
      </w:r>
    </w:p>
    <w:p>
      <w:pPr>
        <w:pStyle w:val="7"/>
        <w:numPr>
          <w:ilvl w:val="0"/>
          <w:numId w:val="9"/>
        </w:numPr>
        <w:spacing w:line="276" w:lineRule="auto"/>
        <w:jc w:val="both"/>
        <w:rPr>
          <w:iCs/>
        </w:rPr>
      </w:pPr>
      <w:r>
        <w:rPr>
          <w:iCs/>
        </w:rPr>
        <w:t>– недостаточная степень сформированности качества.</w:t>
      </w:r>
    </w:p>
    <w:p>
      <w:pPr>
        <w:tabs>
          <w:tab w:val="left" w:pos="0"/>
          <w:tab w:val="left" w:pos="1134"/>
        </w:tabs>
        <w:spacing w:line="276" w:lineRule="auto"/>
        <w:ind w:left="360"/>
        <w:jc w:val="both"/>
        <w:rPr>
          <w:b/>
        </w:rPr>
      </w:pPr>
      <w:r>
        <w:rPr>
          <w:b/>
        </w:rPr>
        <w:t>3.Учет личностных и метапредметных результатов учащихся при получении основного общего образования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i/>
        </w:rPr>
      </w:pPr>
      <w:r>
        <w:rPr>
          <w:b/>
          <w:i/>
        </w:rPr>
        <w:t>3.1. Учет личностных результатов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3.1.1.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 и дополнительное образование.</w:t>
      </w:r>
    </w:p>
    <w:p>
      <w:pPr>
        <w:pStyle w:val="15"/>
        <w:spacing w:line="276" w:lineRule="auto"/>
        <w:ind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3.1.2.</w:t>
      </w:r>
      <w:r>
        <w:rPr>
          <w:bCs/>
          <w:iCs/>
          <w:sz w:val="24"/>
          <w:szCs w:val="24"/>
        </w:rPr>
        <w:t xml:space="preserve"> Основным объектом оценки личностных результатов в основной школе служит сформированность</w:t>
      </w:r>
      <w:r>
        <w:rPr>
          <w:sz w:val="24"/>
          <w:szCs w:val="24"/>
        </w:rPr>
        <w:t>универсальных учебных действий, включаемых в следующие три основные</w:t>
      </w:r>
      <w:r>
        <w:rPr>
          <w:bCs/>
          <w:iCs/>
          <w:sz w:val="24"/>
          <w:szCs w:val="24"/>
        </w:rPr>
        <w:t xml:space="preserve"> блока:</w:t>
      </w:r>
    </w:p>
    <w:p>
      <w:pPr>
        <w:pStyle w:val="15"/>
        <w:spacing w:line="276" w:lineRule="auto"/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1) сформированность основ гражданской идентичности личности;</w:t>
      </w:r>
    </w:p>
    <w:p>
      <w:pPr>
        <w:pStyle w:val="15"/>
        <w:spacing w:line="276" w:lineRule="auto"/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rStyle w:val="17"/>
          <w:szCs w:val="24"/>
        </w:rPr>
        <w:t>3) </w:t>
      </w:r>
      <w:r>
        <w:rPr>
          <w:sz w:val="24"/>
          <w:szCs w:val="24"/>
        </w:rPr>
        <w:t xml:space="preserve">сформированность </w:t>
      </w:r>
      <w:r>
        <w:rPr>
          <w:rStyle w:val="17"/>
          <w:szCs w:val="24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>
        <w:rPr>
          <w:sz w:val="24"/>
          <w:szCs w:val="24"/>
        </w:rPr>
        <w:t>.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3.1.3. 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 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ответственности за результаты обучения; 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готовности и способности делать осознанный выбор своей образовательной траектории, в том числе выбор профессии; </w:t>
      </w:r>
    </w:p>
    <w:p>
      <w:pPr>
        <w:pStyle w:val="1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ценностно-смысловых установках обучающихся, формируемых средствами различных предметов в рамках системы общего образования.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3.1.4. Учет личностных результатов в 5-9 классах осуществляется педагогом-психологом школы в удобной для него форме на основании неперсонифицированного психодиагностического обследования при помощи специализированных методик.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3.1.5. Учет личностных  результатов  образовательной деятельности обучающихся в 5-9 классах осуществляется классным руководителем  в ходе мониторинговых исследований в целом по классу, а не по каждому ученику отдельно и является предметом оценки эффективности воспитательно-образовательной деятельности образовательного учреждения.</w:t>
      </w:r>
    </w:p>
    <w:p>
      <w:pPr>
        <w:spacing w:line="276" w:lineRule="auto"/>
        <w:ind w:firstLine="709"/>
        <w:jc w:val="both"/>
      </w:pPr>
      <w:r>
        <w:t xml:space="preserve">3.1.6. Внутришкольный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(по требованию) по форме, установленной образовательной организацией. </w:t>
      </w:r>
    </w:p>
    <w:p>
      <w:pPr>
        <w:spacing w:line="276" w:lineRule="auto"/>
        <w:ind w:firstLine="709"/>
        <w:jc w:val="both"/>
      </w:pPr>
      <w:r>
        <w:t xml:space="preserve">3.1.7. Любое использование данных, полученных в ходе мониторинговых исследований, возможно только в соответствии с </w:t>
      </w:r>
      <w:r>
        <w:rPr>
          <w:bCs/>
        </w:rPr>
        <w:t xml:space="preserve">Федеральным </w:t>
      </w:r>
      <w:r>
        <w:t>законом от 17.07.2006 №152-ФЗ «О персональных данных».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i/>
        </w:rPr>
      </w:pPr>
      <w:r>
        <w:rPr>
          <w:b/>
          <w:i/>
        </w:rPr>
        <w:t>3. 2. Учет метапредметных результатов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 xml:space="preserve">3.2.1. 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3.2.2. Формирование метапредметных результатов обеспечивается за счёт всех учебных предметов, дополнительного образования и внеурочной деятельности.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bCs/>
        </w:rPr>
      </w:pPr>
      <w:r>
        <w:t xml:space="preserve">3.2.3. </w:t>
      </w:r>
      <w:r>
        <w:rPr>
          <w:b/>
          <w:bCs/>
        </w:rPr>
        <w:t>Объект оценки  метапредметных результатов:</w:t>
      </w:r>
    </w:p>
    <w:p>
      <w:pPr>
        <w:tabs>
          <w:tab w:val="left" w:pos="-709"/>
          <w:tab w:val="left" w:pos="1134"/>
        </w:tabs>
        <w:spacing w:line="276" w:lineRule="auto"/>
        <w:jc w:val="both"/>
      </w:pPr>
      <w:r>
        <w:t>- способность и готовность к освоению систематических знаний, их самостоятельному пополнению, переносу и интеграции;</w:t>
      </w:r>
    </w:p>
    <w:p>
      <w:pPr>
        <w:tabs>
          <w:tab w:val="left" w:pos="-709"/>
          <w:tab w:val="left" w:pos="1134"/>
        </w:tabs>
        <w:spacing w:line="276" w:lineRule="auto"/>
        <w:jc w:val="both"/>
      </w:pPr>
      <w:r>
        <w:t>- способность работать с информацией;</w:t>
      </w:r>
    </w:p>
    <w:p>
      <w:pPr>
        <w:tabs>
          <w:tab w:val="left" w:pos="-709"/>
          <w:tab w:val="left" w:pos="1134"/>
        </w:tabs>
        <w:spacing w:line="276" w:lineRule="auto"/>
        <w:jc w:val="both"/>
      </w:pPr>
      <w:r>
        <w:t>- способность к сотрудничеству и коммуникации;</w:t>
      </w:r>
    </w:p>
    <w:p>
      <w:pPr>
        <w:tabs>
          <w:tab w:val="left" w:pos="-709"/>
          <w:tab w:val="left" w:pos="1134"/>
        </w:tabs>
        <w:spacing w:line="276" w:lineRule="auto"/>
        <w:jc w:val="both"/>
      </w:pPr>
      <w:r>
        <w:t>- способность к решению личностно и социально значимых проблем и воплощению найденных решений в практику;</w:t>
      </w:r>
    </w:p>
    <w:p>
      <w:pPr>
        <w:tabs>
          <w:tab w:val="left" w:pos="-709"/>
          <w:tab w:val="left" w:pos="1134"/>
        </w:tabs>
        <w:spacing w:line="276" w:lineRule="auto"/>
        <w:jc w:val="both"/>
      </w:pPr>
      <w:r>
        <w:t>- способность и готовность к использованию ИКТ в целях обучения и развития;</w:t>
      </w:r>
    </w:p>
    <w:p>
      <w:pPr>
        <w:tabs>
          <w:tab w:val="left" w:pos="0"/>
          <w:tab w:val="left" w:pos="1134"/>
        </w:tabs>
        <w:spacing w:line="276" w:lineRule="auto"/>
        <w:jc w:val="both"/>
      </w:pPr>
      <w:r>
        <w:t>способность к самоорганизации, саморегуляции и рефлексии.</w:t>
      </w:r>
    </w:p>
    <w:p>
      <w:pPr>
        <w:tabs>
          <w:tab w:val="left" w:pos="0"/>
          <w:tab w:val="left" w:pos="1134"/>
        </w:tabs>
        <w:spacing w:line="276" w:lineRule="auto"/>
        <w:jc w:val="both"/>
        <w:rPr>
          <w:b/>
          <w:bCs/>
        </w:rPr>
      </w:pPr>
      <w:r>
        <w:t xml:space="preserve">3.2.4. </w:t>
      </w:r>
      <w:r>
        <w:rPr>
          <w:b/>
          <w:bCs/>
        </w:rPr>
        <w:t>Формы оценки достижений метапредметных результатов:</w:t>
      </w:r>
    </w:p>
    <w:p>
      <w:pPr>
        <w:pStyle w:val="7"/>
        <w:numPr>
          <w:ilvl w:val="0"/>
          <w:numId w:val="10"/>
        </w:numPr>
        <w:tabs>
          <w:tab w:val="left" w:pos="-709"/>
          <w:tab w:val="left" w:pos="1134"/>
        </w:tabs>
        <w:spacing w:line="276" w:lineRule="auto"/>
        <w:jc w:val="both"/>
      </w:pPr>
      <w:r>
        <w:t>Защита индивидуального или группового проекта в рамках проектной деятельности. (Положение о проектной деятельности)</w:t>
      </w:r>
    </w:p>
    <w:p>
      <w:pPr>
        <w:pStyle w:val="15"/>
        <w:numPr>
          <w:ilvl w:val="0"/>
          <w:numId w:val="10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проверочные работы на предметной основе, где метапредметный результат является инструментальной основой</w:t>
      </w:r>
    </w:p>
    <w:p>
      <w:pPr>
        <w:pStyle w:val="15"/>
        <w:numPr>
          <w:ilvl w:val="0"/>
          <w:numId w:val="10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ИКТ-компетентности – практическая работа в сочетании с письменной (компьютеризованной) частью,</w:t>
      </w:r>
    </w:p>
    <w:p>
      <w:pPr>
        <w:pStyle w:val="15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>экспертная оценка (наблюдение за ходом выполнения групповых и индивидуальных учебных исследований и проектов).</w:t>
      </w:r>
    </w:p>
    <w:p>
      <w:pPr>
        <w:pStyle w:val="15"/>
        <w:tabs>
          <w:tab w:val="left" w:pos="-2268"/>
          <w:tab w:val="left" w:pos="0"/>
        </w:tabs>
        <w:spacing w:line="27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3.2.5. </w:t>
      </w:r>
      <w:r>
        <w:rPr>
          <w:b/>
          <w:iCs/>
          <w:sz w:val="24"/>
          <w:szCs w:val="24"/>
        </w:rPr>
        <w:t xml:space="preserve">Субъекты  оценочной  деятельности: </w:t>
      </w:r>
      <w:r>
        <w:rPr>
          <w:iCs/>
          <w:sz w:val="24"/>
          <w:szCs w:val="24"/>
        </w:rPr>
        <w:t>администрация, учитель, педагог-психолог, обучающиеся.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bCs/>
        </w:rPr>
        <w:t xml:space="preserve">3.2.6. </w:t>
      </w:r>
      <w:r>
        <w:rPr>
          <w:b/>
          <w:iCs/>
        </w:rPr>
        <w:t>Методы  оценки:</w:t>
      </w:r>
      <w:r>
        <w:rPr>
          <w:iCs/>
        </w:rPr>
        <w:t xml:space="preserve">  фронтальный  письменный, индивидуальная  беседа,  анкетирование, наблюдение. 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3.2.7. Критерии оценки: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2 – высокая степень сформированности качества.</w:t>
      </w:r>
    </w:p>
    <w:p>
      <w:pPr>
        <w:pStyle w:val="7"/>
        <w:spacing w:line="276" w:lineRule="auto"/>
        <w:ind w:left="0" w:firstLine="142"/>
        <w:jc w:val="both"/>
        <w:rPr>
          <w:iCs/>
        </w:rPr>
      </w:pPr>
      <w:r>
        <w:rPr>
          <w:iCs/>
        </w:rPr>
        <w:t>1 – достаточная степень сформированности качества.</w:t>
      </w:r>
    </w:p>
    <w:p>
      <w:pPr>
        <w:pStyle w:val="7"/>
        <w:numPr>
          <w:ilvl w:val="0"/>
          <w:numId w:val="11"/>
        </w:numPr>
        <w:spacing w:line="276" w:lineRule="auto"/>
        <w:jc w:val="both"/>
        <w:rPr>
          <w:iCs/>
        </w:rPr>
      </w:pPr>
      <w:r>
        <w:rPr>
          <w:iCs/>
        </w:rPr>
        <w:t>– недостаточная степень сформированности качества.</w:t>
      </w:r>
    </w:p>
    <w:p>
      <w:pPr>
        <w:spacing w:line="276" w:lineRule="auto"/>
        <w:ind w:left="142"/>
        <w:jc w:val="both"/>
        <w:rPr>
          <w:iCs/>
        </w:rPr>
      </w:pPr>
      <w:r>
        <w:rPr>
          <w:iCs/>
        </w:rPr>
        <w:t>3.2.8. Оценка достижений метапредметных результатов достигается в ходе процедур внутришкольного мониторинга:</w:t>
      </w:r>
    </w:p>
    <w:p>
      <w:pPr>
        <w:spacing w:line="276" w:lineRule="auto"/>
        <w:ind w:left="142"/>
        <w:jc w:val="both"/>
        <w:rPr>
          <w:iCs/>
        </w:rPr>
      </w:pPr>
      <w:r>
        <w:rPr>
          <w:iCs/>
        </w:rPr>
        <w:t>- стартовой диагностики;</w:t>
      </w:r>
    </w:p>
    <w:p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>
        <w:rPr>
          <w:iCs/>
        </w:rPr>
        <w:t xml:space="preserve">- </w:t>
      </w:r>
      <w:r>
        <w:rPr>
          <w:rFonts w:eastAsia="Calibri"/>
        </w:rPr>
        <w:t xml:space="preserve">текущей, промежуточной аттестации; </w:t>
      </w:r>
    </w:p>
    <w:p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>
        <w:rPr>
          <w:rFonts w:eastAsia="Calibri"/>
        </w:rPr>
        <w:t>- экспертной оценки;</w:t>
      </w:r>
    </w:p>
    <w:p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>
        <w:rPr>
          <w:rFonts w:eastAsia="Calibri"/>
        </w:rPr>
        <w:t>- проектной и научно-исследовательской деятельности.</w:t>
      </w:r>
    </w:p>
    <w:p>
      <w:pPr>
        <w:autoSpaceDE w:val="0"/>
        <w:autoSpaceDN w:val="0"/>
        <w:adjustRightInd w:val="0"/>
        <w:spacing w:line="276" w:lineRule="auto"/>
        <w:ind w:left="-426" w:firstLine="426"/>
        <w:jc w:val="both"/>
      </w:pPr>
      <w:r>
        <w:rPr>
          <w:rFonts w:eastAsia="Calibri"/>
        </w:rPr>
        <w:t xml:space="preserve">3.2.9. Классные руководители фиксируют уровень сформированностиметапредметных результатов в индивидуальных  листах обучающихся. </w:t>
      </w:r>
    </w:p>
    <w:p>
      <w:pPr>
        <w:spacing w:line="276" w:lineRule="auto"/>
        <w:ind w:left="142"/>
        <w:jc w:val="both"/>
        <w:rPr>
          <w:b/>
          <w:iCs/>
        </w:rPr>
      </w:pPr>
      <w:r>
        <w:rPr>
          <w:b/>
          <w:iCs/>
        </w:rPr>
        <w:t xml:space="preserve">4. Учет предметных результатов. </w:t>
      </w:r>
    </w:p>
    <w:p>
      <w:pPr>
        <w:pStyle w:val="7"/>
        <w:numPr>
          <w:ilvl w:val="1"/>
          <w:numId w:val="12"/>
        </w:numPr>
        <w:spacing w:line="276" w:lineRule="auto"/>
        <w:jc w:val="both"/>
      </w:pPr>
      <w:r>
        <w:t xml:space="preserve">Под оцениванием ответов и работ понимается выставление обучающемуся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>
      <w:pPr>
        <w:pStyle w:val="7"/>
        <w:numPr>
          <w:ilvl w:val="1"/>
          <w:numId w:val="12"/>
        </w:numPr>
        <w:shd w:val="clear" w:color="auto" w:fill="FFFFFF"/>
        <w:spacing w:line="276" w:lineRule="auto"/>
        <w:jc w:val="both"/>
      </w:pPr>
      <w:r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>
      <w:pPr>
        <w:pStyle w:val="7"/>
        <w:numPr>
          <w:ilvl w:val="1"/>
          <w:numId w:val="12"/>
        </w:numPr>
        <w:spacing w:line="276" w:lineRule="auto"/>
        <w:jc w:val="both"/>
      </w:pPr>
      <w:r>
        <w:t>Оценивание предметных результатов осуществляется по признакам уровней успешности:</w:t>
      </w:r>
    </w:p>
    <w:tbl>
      <w:tblPr>
        <w:tblStyle w:val="3"/>
        <w:tblW w:w="0" w:type="auto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1843"/>
        <w:gridCol w:w="1985"/>
        <w:gridCol w:w="1740"/>
        <w:gridCol w:w="113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740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9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</w:pPr>
            <w:r>
              <w:t>90-100%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</w:pPr>
            <w:r>
              <w:t>66 -89%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</w:pPr>
            <w:r>
              <w:t>50 -65 %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меньше 50%</w:t>
            </w: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заданий + не менее 85% заданий базового уровня (зачтено)</w:t>
            </w:r>
          </w:p>
        </w:tc>
        <w:tc>
          <w:tcPr>
            <w:tcW w:w="1985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85% заданий + не менее 65% заданий базового уровня (зачтено)</w:t>
            </w:r>
          </w:p>
        </w:tc>
        <w:tc>
          <w:tcPr>
            <w:tcW w:w="1740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 заданий + до 30% заданий повышенного уровня (зачтено)</w:t>
            </w:r>
          </w:p>
        </w:tc>
        <w:tc>
          <w:tcPr>
            <w:tcW w:w="2273" w:type="dxa"/>
            <w:gridSpan w:val="2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заданий базового уровня при отсутствии заданий повышенного уровня (не зачтено)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85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40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39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40" w:type="dxa"/>
            <w:vMerge w:val="restart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139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Превышающие базовый</w:t>
            </w:r>
          </w:p>
        </w:tc>
        <w:tc>
          <w:tcPr>
            <w:tcW w:w="1740" w:type="dxa"/>
            <w:vMerge w:val="continue"/>
          </w:tcPr>
          <w:p/>
        </w:tc>
        <w:tc>
          <w:tcPr>
            <w:tcW w:w="2273" w:type="dxa"/>
            <w:gridSpan w:val="2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базового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</w:tcPr>
          <w:p>
            <w:pPr>
              <w:pStyle w:val="1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3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2273" w:type="dxa"/>
            <w:gridSpan w:val="2"/>
          </w:tcPr>
          <w:p>
            <w:pPr>
              <w:pStyle w:val="18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«незачтено»</w:t>
            </w:r>
          </w:p>
        </w:tc>
      </w:tr>
    </w:tbl>
    <w:p>
      <w:pPr>
        <w:pStyle w:val="7"/>
        <w:spacing w:line="276" w:lineRule="auto"/>
        <w:ind w:left="540"/>
        <w:jc w:val="both"/>
      </w:pPr>
    </w:p>
    <w:p>
      <w:pPr>
        <w:pStyle w:val="7"/>
        <w:numPr>
          <w:ilvl w:val="1"/>
          <w:numId w:val="12"/>
        </w:numPr>
        <w:spacing w:line="276" w:lineRule="auto"/>
        <w:jc w:val="both"/>
      </w:pPr>
      <w:r>
        <w:t xml:space="preserve">Оценивание ответов и работ обучающегося в образовательном учреждении осуществляется по пятибалльной системе: </w:t>
      </w:r>
    </w:p>
    <w:p>
      <w:pPr>
        <w:pStyle w:val="7"/>
        <w:spacing w:line="276" w:lineRule="auto"/>
        <w:ind w:left="1146"/>
        <w:jc w:val="both"/>
        <w:rPr>
          <w:b/>
          <w:i/>
        </w:rPr>
      </w:pPr>
      <w:r>
        <w:rPr>
          <w:b/>
          <w:i/>
        </w:rPr>
        <w:t>«1» балл выставляется: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если обучающийся не приступил или не захотел приступить к выполнению  предложенного ему задания (комплекса заданий);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устный ответ ученика,  письменная работа, практическая, проектная  деятельность и её результаты не соответствуют требованиям программы;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имеются грубые ошибки, объем знаний учащегося составляет 20% и  менее 20-% запланированного изучения содержания учебного материала (неправильный ответ);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не может обосновать свои суждения;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не может привести примеры;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изложение материала непоследовательно,  не отвечает на второстепенные вопросы;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не сдал работу;</w:t>
      </w:r>
    </w:p>
    <w:p>
      <w:pPr>
        <w:spacing w:line="276" w:lineRule="auto"/>
        <w:ind w:left="786"/>
        <w:jc w:val="both"/>
        <w:rPr>
          <w:b/>
          <w:i/>
        </w:rPr>
      </w:pPr>
      <w:r>
        <w:rPr>
          <w:b/>
          <w:i/>
        </w:rPr>
        <w:t>«2» балла выставляется: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устный ответ ученика,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объем знаний учащегося составляет 21-50% запланированного изучения содержания учебного материала.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затрудняется в обосновании своих суждений, не может привести примеры, изложение материала непоследовательно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затрудняется в освещении второстепенных вопросов</w:t>
      </w:r>
    </w:p>
    <w:p>
      <w:pPr>
        <w:spacing w:line="276" w:lineRule="auto"/>
        <w:ind w:left="786"/>
        <w:jc w:val="both"/>
        <w:rPr>
          <w:b/>
          <w:i/>
        </w:rPr>
      </w:pPr>
      <w:r>
        <w:rPr>
          <w:b/>
          <w:i/>
        </w:rPr>
        <w:t xml:space="preserve">«3» балла выставляется: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устный ответ ученика,  письменная работа, практическая деятельность в основном соответствуют требованиям программы, однако имеется: одна грубая ошибка и три – четыре  существенных неточности в  ответе;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учащийся владеет знаниями в объеме 50-65%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недостаточно глубоко и доказательно ученик обосновывает свои суждения, затрудняется в  приведении примеров, последовательность изложения материала может быть нарушена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затрудняется в освещении второстепенных вопросов</w:t>
      </w:r>
    </w:p>
    <w:p>
      <w:pPr>
        <w:spacing w:line="276" w:lineRule="auto"/>
        <w:ind w:left="786"/>
        <w:jc w:val="both"/>
        <w:rPr>
          <w:b/>
          <w:i/>
        </w:rPr>
      </w:pPr>
      <w:r>
        <w:rPr>
          <w:b/>
          <w:i/>
        </w:rPr>
        <w:t>«4» балла выставляется: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устный ответ ученика, 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объем знаний составляет 66 -89% запланированного изучения содержания учебного материала (правильный, логически связный, но не совсем точный ответ);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учащийся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возможны две - три  неточности при освещении второстепенных вопросов, которые ученик легко исправил по замечанию учителя.</w:t>
      </w:r>
    </w:p>
    <w:p>
      <w:pPr>
        <w:spacing w:line="276" w:lineRule="auto"/>
        <w:ind w:left="786"/>
        <w:jc w:val="both"/>
        <w:rPr>
          <w:b/>
          <w:i/>
        </w:rPr>
      </w:pPr>
      <w:r>
        <w:rPr>
          <w:b/>
          <w:i/>
        </w:rPr>
        <w:t>«5» балл выставляется: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 xml:space="preserve">устный ответ ученика, письменная работа, практическая деятельность в полном объеме соответствует требованиям учебной программы, допускается одна негрубая ошибка; 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объем знаний составляет 90-100%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ученик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>
      <w:pPr>
        <w:pStyle w:val="7"/>
        <w:numPr>
          <w:ilvl w:val="0"/>
          <w:numId w:val="13"/>
        </w:numPr>
        <w:spacing w:line="276" w:lineRule="auto"/>
        <w:jc w:val="both"/>
      </w:pPr>
      <w:r>
        <w:t>возможны одна-две неточности при освещении второстепенных вопросов, которые ученик легко исправил по замечанию учителя.</w:t>
      </w:r>
    </w:p>
    <w:p>
      <w:pPr>
        <w:pStyle w:val="7"/>
        <w:numPr>
          <w:ilvl w:val="1"/>
          <w:numId w:val="12"/>
        </w:numPr>
        <w:spacing w:line="276" w:lineRule="auto"/>
        <w:ind w:left="426" w:hanging="426"/>
        <w:jc w:val="both"/>
      </w:pPr>
      <w:r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>
      <w:pPr>
        <w:pStyle w:val="7"/>
        <w:numPr>
          <w:ilvl w:val="1"/>
          <w:numId w:val="12"/>
        </w:numPr>
        <w:shd w:val="clear" w:color="auto" w:fill="FFFFFF"/>
        <w:spacing w:line="276" w:lineRule="auto"/>
        <w:jc w:val="both"/>
      </w:pPr>
      <w:r>
        <w:t>При выставлении отметок необходимо учитывать классификацию ошибок и их количество:</w:t>
      </w:r>
    </w:p>
    <w:p>
      <w:pPr>
        <w:pStyle w:val="7"/>
        <w:shd w:val="clear" w:color="auto" w:fill="FFFFFF"/>
        <w:spacing w:line="276" w:lineRule="auto"/>
        <w:ind w:left="540"/>
      </w:pPr>
      <w:r>
        <w:t xml:space="preserve"> - грубые ошибки; </w:t>
      </w:r>
      <w:r>
        <w:br w:type="textWrapping"/>
      </w:r>
      <w:r>
        <w:t xml:space="preserve"> - однотипные ошибки; </w:t>
      </w:r>
      <w:r>
        <w:br w:type="textWrapping"/>
      </w:r>
      <w:r>
        <w:t xml:space="preserve"> - негрубые ошибки; </w:t>
      </w:r>
      <w:r>
        <w:br w:type="textWrapping"/>
      </w:r>
      <w:r>
        <w:t xml:space="preserve"> - недочеты.</w:t>
      </w:r>
    </w:p>
    <w:p>
      <w:pPr>
        <w:pStyle w:val="6"/>
        <w:spacing w:before="0" w:beforeAutospacing="0" w:after="0" w:afterAutospacing="0" w:line="276" w:lineRule="auto"/>
        <w:jc w:val="both"/>
      </w:pPr>
      <w:r>
        <w:t xml:space="preserve">4.4.1.  </w:t>
      </w:r>
      <w:r>
        <w:rPr>
          <w:b/>
        </w:rPr>
        <w:t>К грубым ошибкам следует относить</w:t>
      </w:r>
      <w:r>
        <w:t>: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незнание наименований единиц измерения;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выделять главное в ответе;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применять знания для решения задач и объяснения явлений;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делать выводы и обобщения;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читать и строить графики и принципиальные схемы;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неумение пользоваться первоисточниками, учебником и справочником;</w:t>
      </w:r>
    </w:p>
    <w:p>
      <w:pPr>
        <w:pStyle w:val="6"/>
        <w:spacing w:before="0" w:beforeAutospacing="0" w:after="0" w:afterAutospacing="0" w:line="276" w:lineRule="auto"/>
        <w:ind w:firstLine="540"/>
        <w:jc w:val="both"/>
      </w:pPr>
      <w:r>
        <w:t>- нарушение техники безопасности.</w:t>
      </w:r>
    </w:p>
    <w:p>
      <w:pPr>
        <w:pStyle w:val="6"/>
        <w:numPr>
          <w:ilvl w:val="2"/>
          <w:numId w:val="14"/>
        </w:numPr>
        <w:spacing w:before="0" w:beforeAutospacing="0" w:after="0" w:afterAutospacing="0" w:line="276" w:lineRule="auto"/>
        <w:jc w:val="both"/>
      </w:pPr>
      <w:r>
        <w:t xml:space="preserve">К </w:t>
      </w:r>
      <w:r>
        <w:rPr>
          <w:b/>
        </w:rPr>
        <w:t xml:space="preserve">однотипным </w:t>
      </w:r>
      <w:r>
        <w:t>ошибкам относятся ошибки на одно и то же правило.</w:t>
      </w:r>
    </w:p>
    <w:p>
      <w:pPr>
        <w:pStyle w:val="6"/>
        <w:numPr>
          <w:ilvl w:val="2"/>
          <w:numId w:val="15"/>
        </w:numPr>
        <w:spacing w:before="0" w:beforeAutospacing="0" w:after="0" w:afterAutospacing="0" w:line="276" w:lineRule="auto"/>
        <w:jc w:val="both"/>
      </w:pPr>
      <w:r>
        <w:t xml:space="preserve">К </w:t>
      </w:r>
      <w:r>
        <w:rPr>
          <w:b/>
        </w:rPr>
        <w:t>негрубым</w:t>
      </w:r>
      <w:r>
        <w:t xml:space="preserve"> ошибкам следует относить: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ошибки при снятии показаний с измерительных приборов, не связанные с определением цены деления шкалы;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ошибки в условных обозначениях на принципиальных схемах, неточность графика и др.;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нерациональные методы работы с учебной и справочной литературой;</w:t>
      </w:r>
    </w:p>
    <w:p>
      <w:pPr>
        <w:pStyle w:val="6"/>
        <w:spacing w:before="0" w:beforeAutospacing="0" w:after="0" w:afterAutospacing="0" w:line="276" w:lineRule="auto"/>
        <w:ind w:left="567"/>
        <w:jc w:val="both"/>
      </w:pPr>
      <w:r>
        <w:t>- неумение решать задачи, выполнять задание в общем виде.</w:t>
      </w:r>
    </w:p>
    <w:p>
      <w:pPr>
        <w:pStyle w:val="6"/>
        <w:numPr>
          <w:ilvl w:val="2"/>
          <w:numId w:val="15"/>
        </w:numPr>
        <w:spacing w:before="0" w:beforeAutospacing="0" w:after="0" w:afterAutospacing="0" w:line="276" w:lineRule="auto"/>
        <w:jc w:val="both"/>
      </w:pPr>
      <w:r>
        <w:rPr>
          <w:b/>
        </w:rPr>
        <w:t>Недочётами</w:t>
      </w:r>
      <w:r>
        <w:t xml:space="preserve"> являются: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-нерациональные приёмы вычислений и преобразований, выполнения опыта, наблюдений, заданий;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ошибки в вычислениях (кроме математики);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небрежное выполнение записей, чертежей, схем, графиков;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орфографические и пунктуационные ошибки (кроме результатов при освоении предметной области «Филология»).</w:t>
      </w:r>
    </w:p>
    <w:p>
      <w:pPr>
        <w:pStyle w:val="6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>
        <w:t>При проведении тестирования обучающихся применяется следующий порядок оценивания качества выполнения тестовых заданий: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отметка «5» ставится при правильном выполнении обучающимся тестового задания на 90-100%;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отметка «4» ставится при правильном выполнении тестового задания на 66 -89%;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отметка «3» ставится при правильном выполнении тестового задания на 50 -65 %;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отметка «2» ставится при правильном выполнении тестового задания менее чем на 50%.</w:t>
      </w:r>
    </w:p>
    <w:p>
      <w:pPr>
        <w:pStyle w:val="6"/>
        <w:spacing w:before="0" w:beforeAutospacing="0" w:after="0" w:afterAutospacing="0" w:line="276" w:lineRule="auto"/>
        <w:ind w:left="540"/>
        <w:jc w:val="both"/>
      </w:pPr>
      <w:r>
        <w:t>- отметка «1» ставится, если обучающийся отказался от выполнения теста.</w:t>
      </w:r>
    </w:p>
    <w:p>
      <w:pPr>
        <w:pStyle w:val="6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>
        <w:t>При проведении оценивания по учебным предметам, курсам, дисциплинам (модулям) могут использоваться специфические критерии оценки качества, которые закрепляются в рабочих программах педагогических работников и не противоречат общедидактическим подходам, закреплённым данным Положением.</w:t>
      </w:r>
    </w:p>
    <w:p>
      <w:pPr>
        <w:pStyle w:val="7"/>
        <w:numPr>
          <w:ilvl w:val="1"/>
          <w:numId w:val="15"/>
        </w:numPr>
        <w:spacing w:line="276" w:lineRule="auto"/>
        <w:ind w:left="426" w:hanging="426"/>
        <w:jc w:val="both"/>
      </w:pPr>
      <w:r>
        <w:t xml:space="preserve">Критериальные требования, предъявляемые к оцениванию ответа или работы сообщаются обучающимся учителем (администратором) до начала выполнения задания (комплекса заданий). </w:t>
      </w:r>
    </w:p>
    <w:p>
      <w:pPr>
        <w:pStyle w:val="7"/>
        <w:numPr>
          <w:ilvl w:val="1"/>
          <w:numId w:val="15"/>
        </w:numPr>
        <w:spacing w:line="276" w:lineRule="auto"/>
        <w:ind w:left="426" w:hanging="426"/>
        <w:jc w:val="both"/>
      </w:pPr>
      <w:r>
        <w:t xml:space="preserve">Предложенное к оцениванию задание (комплекс заданий) может выполняться обучающимся как во время учебного занятия, так и за его пределами. </w:t>
      </w:r>
    </w:p>
    <w:p>
      <w:pPr>
        <w:pStyle w:val="7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Осуществление хранения индивидуальных результатов освоения обучающимися  образовательных программ</w:t>
      </w:r>
    </w:p>
    <w:p>
      <w:pPr>
        <w:pStyle w:val="10"/>
        <w:spacing w:line="276" w:lineRule="auto"/>
        <w:rPr>
          <w:color w:val="auto"/>
        </w:rPr>
      </w:pPr>
      <w:r>
        <w:rPr>
          <w:color w:val="auto"/>
        </w:rPr>
        <w:t xml:space="preserve">5.1. 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в соответствии с </w:t>
      </w:r>
      <w:r>
        <w:rPr>
          <w:bCs/>
          <w:color w:val="auto"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>
        <w:rPr>
          <w:color w:val="auto"/>
        </w:rPr>
        <w:t xml:space="preserve"> муниципальном общеобразовательном  бюджетном учреждении «</w:t>
      </w:r>
      <w:r>
        <w:t>Пружининская</w:t>
      </w:r>
      <w:r>
        <w:rPr>
          <w:color w:val="auto"/>
        </w:rPr>
        <w:t xml:space="preserve"> средняя школа».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/>
    <w:sectPr>
      <w:pgSz w:w="11906" w:h="16838"/>
      <w:pgMar w:top="851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font256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1D"/>
    <w:multiLevelType w:val="multilevel"/>
    <w:tmpl w:val="FFFFFF1D"/>
    <w:lvl w:ilvl="0" w:tentative="0">
      <w:start w:val="1"/>
      <w:numFmt w:val="bullet"/>
      <w:pStyle w:val="13"/>
      <w:lvlText w:val="–"/>
      <w:lvlJc w:val="left"/>
      <w:pPr>
        <w:ind w:left="0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hint="default" w:ascii="Courier New" w:hAnsi="Courier New" w:cs="Courier New"/>
      </w:rPr>
    </w:lvl>
    <w:lvl w:ilvl="3" w:tentative="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/>
      </w:rPr>
    </w:lvl>
    <w:lvl w:ilvl="6" w:tentative="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hint="default" w:ascii="Courier New" w:hAnsi="Courier New" w:cs="Courier New"/>
      </w:rPr>
    </w:lvl>
    <w:lvl w:ilvl="7" w:tentative="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0000029"/>
    <w:multiLevelType w:val="multilevel"/>
    <w:tmpl w:val="00000029"/>
    <w:lvl w:ilvl="0" w:tentative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F6831E6"/>
    <w:multiLevelType w:val="multilevel"/>
    <w:tmpl w:val="0F6831E6"/>
    <w:lvl w:ilvl="0" w:tentative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B3CEB"/>
    <w:multiLevelType w:val="multilevel"/>
    <w:tmpl w:val="1D7B3C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0C44164"/>
    <w:multiLevelType w:val="multilevel"/>
    <w:tmpl w:val="20C44164"/>
    <w:lvl w:ilvl="0" w:tentative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2C2534A9"/>
    <w:multiLevelType w:val="multilevel"/>
    <w:tmpl w:val="2C2534A9"/>
    <w:lvl w:ilvl="0" w:tentative="0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DB703DA"/>
    <w:multiLevelType w:val="multilevel"/>
    <w:tmpl w:val="2DB703DA"/>
    <w:lvl w:ilvl="0" w:tentative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C560F9"/>
    <w:multiLevelType w:val="multilevel"/>
    <w:tmpl w:val="49C560F9"/>
    <w:lvl w:ilvl="0" w:tentative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145A87"/>
    <w:multiLevelType w:val="multilevel"/>
    <w:tmpl w:val="53145A8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A163B1F"/>
    <w:multiLevelType w:val="multilevel"/>
    <w:tmpl w:val="5A163B1F"/>
    <w:lvl w:ilvl="0" w:tentative="0">
      <w:start w:val="0"/>
      <w:numFmt w:val="decimal"/>
      <w:lvlText w:val="%1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5C247D"/>
    <w:multiLevelType w:val="multilevel"/>
    <w:tmpl w:val="5B5C247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7084A39"/>
    <w:multiLevelType w:val="multilevel"/>
    <w:tmpl w:val="77084A39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7902C25"/>
    <w:multiLevelType w:val="multilevel"/>
    <w:tmpl w:val="77902C25"/>
    <w:lvl w:ilvl="0" w:tentative="0">
      <w:start w:val="1"/>
      <w:numFmt w:val="decimal"/>
      <w:lvlText w:val="%1."/>
      <w:lvlJc w:val="left"/>
      <w:pPr>
        <w:ind w:left="360" w:firstLine="0"/>
      </w:pPr>
    </w:lvl>
    <w:lvl w:ilvl="1" w:tentative="0">
      <w:start w:val="1"/>
      <w:numFmt w:val="bullet"/>
      <w:lvlText w:val="−"/>
      <w:lvlJc w:val="left"/>
      <w:pPr>
        <w:ind w:left="792" w:firstLine="360"/>
      </w:pPr>
      <w:rPr>
        <w:rFonts w:ascii="Arial" w:hAnsi="Arial" w:eastAsia="Arial" w:cs="Arial"/>
      </w:rPr>
    </w:lvl>
    <w:lvl w:ilvl="2" w:tentative="0">
      <w:start w:val="1"/>
      <w:numFmt w:val="decimal"/>
      <w:lvlText w:val="%1.−.%3."/>
      <w:lvlJc w:val="left"/>
      <w:pPr>
        <w:ind w:left="1224" w:firstLine="720"/>
      </w:pPr>
    </w:lvl>
    <w:lvl w:ilvl="3" w:tentative="0">
      <w:start w:val="1"/>
      <w:numFmt w:val="decimal"/>
      <w:lvlText w:val="%1.−.%3.%4."/>
      <w:lvlJc w:val="left"/>
      <w:pPr>
        <w:ind w:left="1728" w:firstLine="1080"/>
      </w:pPr>
    </w:lvl>
    <w:lvl w:ilvl="4" w:tentative="0">
      <w:start w:val="1"/>
      <w:numFmt w:val="decimal"/>
      <w:lvlText w:val="%1.−.%3.%4.%5."/>
      <w:lvlJc w:val="left"/>
      <w:pPr>
        <w:ind w:left="2232" w:firstLine="1440"/>
      </w:pPr>
    </w:lvl>
    <w:lvl w:ilvl="5" w:tentative="0">
      <w:start w:val="1"/>
      <w:numFmt w:val="decimal"/>
      <w:lvlText w:val="%1.−.%3.%4.%5.%6."/>
      <w:lvlJc w:val="left"/>
      <w:pPr>
        <w:ind w:left="2736" w:firstLine="1800"/>
      </w:pPr>
    </w:lvl>
    <w:lvl w:ilvl="6" w:tentative="0">
      <w:start w:val="1"/>
      <w:numFmt w:val="decimal"/>
      <w:lvlText w:val="%1.−.%3.%4.%5.%6.%7."/>
      <w:lvlJc w:val="left"/>
      <w:pPr>
        <w:ind w:left="3240" w:firstLine="2160"/>
      </w:pPr>
    </w:lvl>
    <w:lvl w:ilvl="7" w:tentative="0">
      <w:start w:val="1"/>
      <w:numFmt w:val="decimal"/>
      <w:lvlText w:val="%1.−.%3.%4.%5.%6.%7.%8."/>
      <w:lvlJc w:val="left"/>
      <w:pPr>
        <w:ind w:left="3744" w:firstLine="2519"/>
      </w:pPr>
    </w:lvl>
    <w:lvl w:ilvl="8" w:tentative="0">
      <w:start w:val="1"/>
      <w:numFmt w:val="decimal"/>
      <w:lvlText w:val="%1.−.%3.%4.%5.%6.%7.%8.%9."/>
      <w:lvlJc w:val="left"/>
      <w:pPr>
        <w:ind w:left="4320" w:firstLine="2880"/>
      </w:pPr>
    </w:lvl>
  </w:abstractNum>
  <w:abstractNum w:abstractNumId="13">
    <w:nsid w:val="7F4C5F5D"/>
    <w:multiLevelType w:val="multilevel"/>
    <w:tmpl w:val="7F4C5F5D"/>
    <w:lvl w:ilvl="0" w:tentative="0">
      <w:start w:val="0"/>
      <w:numFmt w:val="bullet"/>
      <w:lvlText w:val="•"/>
      <w:lvlJc w:val="left"/>
      <w:pPr>
        <w:ind w:left="1146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F64"/>
    <w:rsid w:val="00034C99"/>
    <w:rsid w:val="000615BF"/>
    <w:rsid w:val="001E195A"/>
    <w:rsid w:val="00210699"/>
    <w:rsid w:val="00216380"/>
    <w:rsid w:val="009A5F64"/>
    <w:rsid w:val="00DB7DE2"/>
    <w:rsid w:val="387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0"/>
    <w:rPr>
      <w:color w:val="0000FF"/>
      <w:u w:val="single"/>
    </w:rPr>
  </w:style>
  <w:style w:type="paragraph" w:styleId="5">
    <w:name w:val="Title"/>
    <w:basedOn w:val="1"/>
    <w:link w:val="8"/>
    <w:qFormat/>
    <w:uiPriority w:val="0"/>
    <w:pPr>
      <w:jc w:val="center"/>
    </w:pPr>
    <w:rPr>
      <w:b/>
      <w:bCs/>
      <w:sz w:val="2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7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8">
    <w:name w:val="Название Знак"/>
    <w:basedOn w:val="2"/>
    <w:link w:val="5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customStyle="1" w:styleId="9">
    <w:name w:val="Обычный1"/>
    <w:uiPriority w:val="0"/>
    <w:pPr>
      <w:widowControl w:val="0"/>
      <w:spacing w:after="0" w:line="240" w:lineRule="auto"/>
      <w:ind w:firstLine="300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1">
    <w:name w:val="Основной Знак"/>
    <w:link w:val="12"/>
    <w:locked/>
    <w:uiPriority w:val="0"/>
    <w:rPr>
      <w:rFonts w:ascii="NewtonCSanPin" w:hAnsi="NewtonCSanPin" w:eastAsia="Times New Roman"/>
      <w:color w:val="000000"/>
      <w:sz w:val="21"/>
      <w:szCs w:val="21"/>
    </w:rPr>
  </w:style>
  <w:style w:type="paragraph" w:customStyle="1" w:styleId="12">
    <w:name w:val="Основной"/>
    <w:basedOn w:val="1"/>
    <w:link w:val="11"/>
    <w:uiPriority w:val="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  <w:style w:type="paragraph" w:customStyle="1" w:styleId="13">
    <w:name w:val="Средняя сетка 21"/>
    <w:basedOn w:val="1"/>
    <w:qFormat/>
    <w:uiPriority w:val="1"/>
    <w:pPr>
      <w:numPr>
        <w:ilvl w:val="0"/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14">
    <w:name w:val="А_основной Знак"/>
    <w:link w:val="15"/>
    <w:qFormat/>
    <w:locked/>
    <w:uiPriority w:val="99"/>
    <w:rPr>
      <w:rFonts w:ascii="Times New Roman" w:hAnsi="Times New Roman" w:eastAsia="Times New Roman"/>
      <w:sz w:val="28"/>
      <w:szCs w:val="20"/>
    </w:rPr>
  </w:style>
  <w:style w:type="paragraph" w:customStyle="1" w:styleId="15">
    <w:name w:val="А_основной"/>
    <w:basedOn w:val="1"/>
    <w:link w:val="14"/>
    <w:qFormat/>
    <w:uiPriority w:val="99"/>
    <w:pPr>
      <w:spacing w:line="360" w:lineRule="auto"/>
      <w:ind w:firstLine="454"/>
      <w:jc w:val="both"/>
    </w:pPr>
    <w:rPr>
      <w:rFonts w:cstheme="minorBidi"/>
      <w:sz w:val="28"/>
      <w:szCs w:val="20"/>
      <w:lang w:eastAsia="en-US"/>
    </w:rPr>
  </w:style>
  <w:style w:type="character" w:customStyle="1" w:styleId="16">
    <w:name w:val="Абзац списка Знак"/>
    <w:link w:val="7"/>
    <w:locked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dash041e_005f0431_005f044b_005f0447_005f043d_005f044b_005f0439_005f_005fchar1__char1"/>
    <w:uiPriority w:val="99"/>
    <w:rPr>
      <w:rFonts w:hint="default" w:ascii="Times New Roman" w:hAnsi="Times New Roman" w:cs="Times New Roman"/>
      <w:sz w:val="24"/>
      <w:u w:val="none"/>
    </w:rPr>
  </w:style>
  <w:style w:type="paragraph" w:customStyle="1" w:styleId="18">
    <w:name w:val="Содержимое таблицы"/>
    <w:basedOn w:val="1"/>
    <w:uiPriority w:val="0"/>
    <w:pPr>
      <w:suppressLineNumbers/>
      <w:suppressAutoHyphens/>
      <w:spacing w:after="200" w:line="276" w:lineRule="auto"/>
    </w:pPr>
    <w:rPr>
      <w:rFonts w:ascii="Calibri" w:hAnsi="Calibri" w:eastAsia="Arial Unicode MS" w:cs="font256"/>
      <w:kern w:val="1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Shopsha</Company>
  <Pages>1</Pages>
  <Words>4007</Words>
  <Characters>22840</Characters>
  <Lines>190</Lines>
  <Paragraphs>53</Paragraphs>
  <TotalTime>1</TotalTime>
  <ScaleCrop>false</ScaleCrop>
  <LinksUpToDate>false</LinksUpToDate>
  <CharactersWithSpaces>26794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2017-02-07T10:35:00Z</dcterms:created>
  <dc:creator>User</dc:creator>
  <cp:lastModifiedBy>Пользователь</cp:lastModifiedBy>
  <cp:lastPrinted>2017-02-07T10:44:00Z</cp:lastPrinted>
  <dcterms:modified xsi:type="dcterms:W3CDTF">2022-08-19T18:22:32Z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A46FC192108A4436BCD94C3A193A557B</vt:lpwstr>
  </property>
</Properties>
</file>